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62558988" w:rsidR="008F3283" w:rsidRPr="00556F37" w:rsidRDefault="00946496" w:rsidP="00565030">
      <w:pPr>
        <w:pStyle w:val="CRCoverPage"/>
        <w:tabs>
          <w:tab w:val="left" w:pos="1980"/>
        </w:tabs>
        <w:spacing w:line="259" w:lineRule="auto"/>
        <w:jc w:val="both"/>
        <w:rPr>
          <w:rFonts w:eastAsiaTheme="minorHAnsi" w:cs="Arial"/>
          <w:b/>
          <w:bCs/>
          <w:sz w:val="24"/>
          <w:szCs w:val="24"/>
          <w:lang w:val="en-US"/>
        </w:rPr>
      </w:pPr>
      <w:r w:rsidRPr="00556F37">
        <w:rPr>
          <w:rFonts w:eastAsiaTheme="minorHAnsi" w:cs="Arial"/>
          <w:b/>
          <w:bCs/>
          <w:sz w:val="24"/>
          <w:szCs w:val="24"/>
          <w:lang w:val="en-US"/>
        </w:rPr>
        <w:t>3GPP TSG RAN WG1 #</w:t>
      </w:r>
      <w:r w:rsidR="00375359" w:rsidRPr="00556F37">
        <w:rPr>
          <w:rFonts w:eastAsiaTheme="minorHAnsi" w:cs="Arial"/>
          <w:b/>
          <w:bCs/>
          <w:sz w:val="24"/>
          <w:szCs w:val="24"/>
          <w:lang w:val="en-US"/>
        </w:rPr>
        <w:t>10</w:t>
      </w:r>
      <w:r w:rsidR="001940F5" w:rsidRPr="00556F37">
        <w:rPr>
          <w:rFonts w:eastAsiaTheme="minorHAnsi" w:cs="Arial"/>
          <w:b/>
          <w:bCs/>
          <w:sz w:val="24"/>
          <w:szCs w:val="24"/>
          <w:lang w:val="en-US"/>
        </w:rPr>
        <w:t>6</w:t>
      </w:r>
      <w:r w:rsidR="00A45ECF" w:rsidRPr="00556F37">
        <w:rPr>
          <w:rFonts w:eastAsiaTheme="minorHAnsi" w:cs="Arial"/>
          <w:b/>
          <w:bCs/>
          <w:sz w:val="24"/>
          <w:szCs w:val="24"/>
          <w:lang w:val="en-US"/>
        </w:rPr>
        <w:t>bis</w:t>
      </w:r>
      <w:r w:rsidR="001940F5" w:rsidRPr="00556F37">
        <w:rPr>
          <w:rFonts w:eastAsiaTheme="minorHAnsi" w:cs="Arial"/>
          <w:b/>
          <w:bCs/>
          <w:sz w:val="24"/>
          <w:szCs w:val="24"/>
          <w:lang w:val="en-US"/>
        </w:rPr>
        <w:t>-e</w:t>
      </w:r>
      <w:r w:rsidR="008F3283" w:rsidRPr="00556F37">
        <w:rPr>
          <w:rFonts w:eastAsiaTheme="minorHAnsi" w:cs="Arial"/>
          <w:b/>
          <w:bCs/>
          <w:sz w:val="24"/>
          <w:szCs w:val="24"/>
          <w:lang w:val="en-US"/>
        </w:rPr>
        <w:tab/>
      </w:r>
      <w:r w:rsidR="008F3283" w:rsidRPr="00556F37">
        <w:rPr>
          <w:rFonts w:eastAsiaTheme="minorHAnsi" w:cs="Arial"/>
          <w:b/>
          <w:bCs/>
          <w:sz w:val="24"/>
          <w:szCs w:val="24"/>
          <w:lang w:val="en-US"/>
        </w:rPr>
        <w:tab/>
        <w:t xml:space="preserve">                               </w:t>
      </w:r>
      <w:r w:rsidR="004371FB" w:rsidRPr="00556F37">
        <w:rPr>
          <w:rFonts w:eastAsiaTheme="minorHAnsi" w:cs="Arial"/>
          <w:b/>
          <w:bCs/>
          <w:sz w:val="24"/>
          <w:szCs w:val="24"/>
          <w:lang w:val="en-US"/>
        </w:rPr>
        <w:t>R1-</w:t>
      </w:r>
      <w:r w:rsidR="000500A4" w:rsidRPr="00556F37">
        <w:rPr>
          <w:rFonts w:eastAsiaTheme="minorHAnsi" w:cs="Arial"/>
          <w:b/>
          <w:bCs/>
          <w:sz w:val="24"/>
          <w:szCs w:val="24"/>
          <w:lang w:val="en-US"/>
        </w:rPr>
        <w:t>21</w:t>
      </w:r>
      <w:r w:rsidR="008F72CC">
        <w:rPr>
          <w:rFonts w:eastAsiaTheme="minorHAnsi" w:cs="Arial"/>
          <w:b/>
          <w:bCs/>
          <w:sz w:val="24"/>
          <w:szCs w:val="24"/>
          <w:lang w:val="en-US"/>
        </w:rPr>
        <w:t>09948</w:t>
      </w:r>
    </w:p>
    <w:p w14:paraId="0EEE9A19" w14:textId="7031F35B" w:rsidR="00E418BE" w:rsidRPr="00556F37" w:rsidRDefault="00E418BE" w:rsidP="00565030">
      <w:pPr>
        <w:pStyle w:val="CRCoverPage"/>
        <w:tabs>
          <w:tab w:val="left" w:pos="1980"/>
        </w:tabs>
        <w:spacing w:after="0" w:line="259" w:lineRule="auto"/>
        <w:jc w:val="both"/>
        <w:rPr>
          <w:rFonts w:eastAsiaTheme="minorEastAsia" w:cs="Arial"/>
          <w:b/>
          <w:bCs/>
          <w:sz w:val="24"/>
          <w:szCs w:val="22"/>
          <w:lang w:val="en-US" w:eastAsia="ko-KR"/>
        </w:rPr>
      </w:pPr>
      <w:r w:rsidRPr="00556F37">
        <w:rPr>
          <w:rFonts w:eastAsiaTheme="minorEastAsia" w:cs="Arial"/>
          <w:b/>
          <w:bCs/>
          <w:sz w:val="24"/>
          <w:szCs w:val="22"/>
          <w:lang w:val="en-US" w:eastAsia="ko-KR"/>
        </w:rPr>
        <w:t>e-</w:t>
      </w:r>
      <w:r w:rsidRPr="00556F37">
        <w:rPr>
          <w:rFonts w:eastAsiaTheme="minorEastAsia" w:cs="Arial"/>
          <w:b/>
          <w:bCs/>
          <w:sz w:val="24"/>
          <w:szCs w:val="24"/>
          <w:lang w:val="en-US" w:eastAsia="ko-KR"/>
        </w:rPr>
        <w:t xml:space="preserve">Meeting, </w:t>
      </w:r>
      <w:r w:rsidR="00556F37" w:rsidRPr="002B0746">
        <w:rPr>
          <w:rFonts w:cs="Arial"/>
          <w:b/>
          <w:bCs/>
          <w:sz w:val="24"/>
          <w:szCs w:val="18"/>
          <w:lang w:eastAsia="ja-JP"/>
        </w:rPr>
        <w:t>October 11</w:t>
      </w:r>
      <w:r w:rsidR="00556F37" w:rsidRPr="002B0746">
        <w:rPr>
          <w:rFonts w:cs="Arial"/>
          <w:b/>
          <w:bCs/>
          <w:sz w:val="24"/>
          <w:szCs w:val="18"/>
          <w:vertAlign w:val="superscript"/>
          <w:lang w:eastAsia="ja-JP"/>
        </w:rPr>
        <w:t>th</w:t>
      </w:r>
      <w:r w:rsidR="00556F37" w:rsidRPr="002B0746">
        <w:rPr>
          <w:rFonts w:cs="Arial"/>
          <w:b/>
          <w:bCs/>
          <w:sz w:val="24"/>
          <w:szCs w:val="18"/>
          <w:lang w:eastAsia="ja-JP"/>
        </w:rPr>
        <w:t xml:space="preserve"> – 19</w:t>
      </w:r>
      <w:r w:rsidR="00556F37" w:rsidRPr="002B0746">
        <w:rPr>
          <w:rFonts w:cs="Arial"/>
          <w:b/>
          <w:bCs/>
          <w:sz w:val="24"/>
          <w:szCs w:val="18"/>
          <w:vertAlign w:val="superscript"/>
          <w:lang w:eastAsia="ja-JP"/>
        </w:rPr>
        <w:t>th</w:t>
      </w:r>
      <w:r w:rsidR="00556F37" w:rsidRPr="002B0746">
        <w:rPr>
          <w:rFonts w:cs="Arial"/>
          <w:b/>
          <w:bCs/>
          <w:sz w:val="24"/>
          <w:szCs w:val="18"/>
          <w:lang w:eastAsia="ja-JP"/>
        </w:rPr>
        <w:t>, 2021</w:t>
      </w:r>
    </w:p>
    <w:p w14:paraId="2ADD00D6" w14:textId="77777777" w:rsidR="00690F53" w:rsidRPr="00556F37" w:rsidRDefault="00690F53" w:rsidP="00565030">
      <w:pPr>
        <w:pStyle w:val="CRCoverPage"/>
        <w:tabs>
          <w:tab w:val="left" w:pos="1980"/>
        </w:tabs>
        <w:spacing w:line="259" w:lineRule="auto"/>
        <w:jc w:val="both"/>
        <w:rPr>
          <w:rFonts w:cs="Arial"/>
          <w:b/>
          <w:bCs/>
          <w:sz w:val="24"/>
          <w:szCs w:val="24"/>
          <w:lang w:val="en-US"/>
        </w:rPr>
      </w:pPr>
    </w:p>
    <w:p w14:paraId="6FA141D4" w14:textId="322786B6" w:rsidR="00FA20F7" w:rsidRPr="00556F37" w:rsidRDefault="00FA20F7" w:rsidP="00565030">
      <w:pPr>
        <w:pStyle w:val="CRCoverPage"/>
        <w:tabs>
          <w:tab w:val="left" w:pos="1980"/>
        </w:tabs>
        <w:spacing w:line="259" w:lineRule="auto"/>
        <w:jc w:val="both"/>
        <w:rPr>
          <w:rFonts w:cs="Arial"/>
          <w:b/>
          <w:bCs/>
          <w:sz w:val="24"/>
          <w:szCs w:val="24"/>
          <w:lang w:val="en-US" w:eastAsia="ja-JP"/>
        </w:rPr>
      </w:pPr>
      <w:r w:rsidRPr="00556F37">
        <w:rPr>
          <w:rFonts w:cs="Arial"/>
          <w:b/>
          <w:bCs/>
          <w:sz w:val="24"/>
          <w:szCs w:val="24"/>
          <w:lang w:val="en-US"/>
        </w:rPr>
        <w:t>Agenda Item:</w:t>
      </w:r>
      <w:r w:rsidRPr="00556F37">
        <w:rPr>
          <w:rFonts w:cs="Arial"/>
          <w:b/>
          <w:bCs/>
          <w:sz w:val="24"/>
          <w:szCs w:val="24"/>
          <w:lang w:val="en-US"/>
        </w:rPr>
        <w:tab/>
      </w:r>
      <w:r w:rsidR="000364B5" w:rsidRPr="00556F37">
        <w:rPr>
          <w:rFonts w:cs="Arial"/>
          <w:b/>
          <w:bCs/>
          <w:sz w:val="24"/>
          <w:szCs w:val="24"/>
          <w:lang w:val="en-US"/>
        </w:rPr>
        <w:t>8.</w:t>
      </w:r>
      <w:r w:rsidR="002D7BDB" w:rsidRPr="00556F37">
        <w:rPr>
          <w:rFonts w:cs="Arial"/>
          <w:b/>
          <w:bCs/>
          <w:sz w:val="24"/>
          <w:szCs w:val="24"/>
          <w:lang w:val="en-US"/>
        </w:rPr>
        <w:t>6</w:t>
      </w:r>
      <w:r w:rsidR="001E17DF" w:rsidRPr="00556F37">
        <w:rPr>
          <w:rFonts w:cs="Arial"/>
          <w:b/>
          <w:bCs/>
          <w:sz w:val="24"/>
          <w:szCs w:val="24"/>
          <w:lang w:val="en-US"/>
        </w:rPr>
        <w:t>.1</w:t>
      </w:r>
      <w:r w:rsidR="00BD23AF" w:rsidRPr="00556F37">
        <w:rPr>
          <w:rFonts w:cs="Arial"/>
          <w:b/>
          <w:bCs/>
          <w:sz w:val="24"/>
          <w:szCs w:val="24"/>
          <w:lang w:val="en-US"/>
        </w:rPr>
        <w:t>.1</w:t>
      </w:r>
    </w:p>
    <w:p w14:paraId="186753AF" w14:textId="13E55685" w:rsidR="00FA20F7" w:rsidRPr="00556F37" w:rsidRDefault="0092027E" w:rsidP="00565030">
      <w:pPr>
        <w:tabs>
          <w:tab w:val="left" w:pos="1985"/>
        </w:tabs>
        <w:jc w:val="both"/>
        <w:rPr>
          <w:rFonts w:ascii="Arial" w:hAnsi="Arial" w:cs="Arial"/>
          <w:bCs/>
          <w:sz w:val="24"/>
          <w:szCs w:val="24"/>
        </w:rPr>
      </w:pPr>
      <w:r w:rsidRPr="00556F37">
        <w:rPr>
          <w:rFonts w:ascii="Arial" w:hAnsi="Arial" w:cs="Arial"/>
          <w:b/>
          <w:bCs/>
          <w:sz w:val="24"/>
          <w:szCs w:val="24"/>
        </w:rPr>
        <w:t>Source:</w:t>
      </w:r>
      <w:r w:rsidRPr="00556F37">
        <w:rPr>
          <w:rFonts w:ascii="Arial" w:hAnsi="Arial" w:cs="Arial"/>
          <w:b/>
          <w:bCs/>
          <w:sz w:val="24"/>
          <w:szCs w:val="24"/>
        </w:rPr>
        <w:tab/>
        <w:t>InterDigital</w:t>
      </w:r>
      <w:r w:rsidR="00C66296" w:rsidRPr="00556F37">
        <w:rPr>
          <w:rFonts w:ascii="Arial" w:hAnsi="Arial" w:cs="Arial"/>
          <w:b/>
          <w:bCs/>
          <w:sz w:val="24"/>
          <w:szCs w:val="24"/>
        </w:rPr>
        <w:t>,</w:t>
      </w:r>
      <w:r w:rsidR="00E17A3B" w:rsidRPr="00556F37">
        <w:rPr>
          <w:rFonts w:ascii="Arial" w:hAnsi="Arial" w:cs="Arial"/>
          <w:b/>
          <w:bCs/>
          <w:sz w:val="24"/>
          <w:szCs w:val="24"/>
        </w:rPr>
        <w:t xml:space="preserve"> </w:t>
      </w:r>
      <w:r w:rsidR="001E0E46" w:rsidRPr="00556F37">
        <w:rPr>
          <w:rFonts w:ascii="Arial" w:hAnsi="Arial" w:cs="Arial"/>
          <w:b/>
          <w:bCs/>
          <w:sz w:val="24"/>
          <w:szCs w:val="24"/>
        </w:rPr>
        <w:t>Inc.</w:t>
      </w:r>
    </w:p>
    <w:p w14:paraId="4F02292E" w14:textId="101EAA4E" w:rsidR="00FA20F7" w:rsidRPr="00556F37" w:rsidRDefault="00FA20F7" w:rsidP="00565030">
      <w:pPr>
        <w:ind w:left="1985" w:hanging="1985"/>
        <w:jc w:val="both"/>
        <w:rPr>
          <w:rFonts w:ascii="Arial" w:hAnsi="Arial" w:cs="Arial"/>
          <w:b/>
          <w:bCs/>
          <w:sz w:val="24"/>
          <w:szCs w:val="24"/>
          <w:lang w:val="en-GB"/>
        </w:rPr>
      </w:pPr>
      <w:r w:rsidRPr="00556F37">
        <w:rPr>
          <w:rFonts w:ascii="Arial" w:hAnsi="Arial" w:cs="Arial"/>
          <w:b/>
          <w:bCs/>
          <w:sz w:val="24"/>
          <w:szCs w:val="24"/>
        </w:rPr>
        <w:t>Title:</w:t>
      </w:r>
      <w:r w:rsidRPr="00556F37">
        <w:rPr>
          <w:rFonts w:ascii="Arial" w:hAnsi="Arial" w:cs="Arial"/>
          <w:b/>
          <w:bCs/>
          <w:sz w:val="24"/>
          <w:szCs w:val="24"/>
        </w:rPr>
        <w:tab/>
      </w:r>
      <w:bookmarkStart w:id="0" w:name="_Hlk83923321"/>
      <w:r w:rsidR="005043C3" w:rsidRPr="00556F37">
        <w:rPr>
          <w:rFonts w:ascii="Arial" w:hAnsi="Arial" w:cs="Arial"/>
          <w:b/>
          <w:bCs/>
          <w:sz w:val="24"/>
          <w:szCs w:val="24"/>
        </w:rPr>
        <w:t>Discussion on r</w:t>
      </w:r>
      <w:r w:rsidR="0035679E" w:rsidRPr="00556F37">
        <w:rPr>
          <w:rFonts w:ascii="Arial" w:hAnsi="Arial" w:cs="Arial"/>
          <w:b/>
          <w:bCs/>
          <w:sz w:val="24"/>
          <w:szCs w:val="24"/>
        </w:rPr>
        <w:t>educed maximum bandwidth for RedCap UEs</w:t>
      </w:r>
      <w:bookmarkEnd w:id="0"/>
    </w:p>
    <w:p w14:paraId="20F2A3ED" w14:textId="6E198039" w:rsidR="00FA20F7" w:rsidRPr="00556F37" w:rsidRDefault="00A51E32" w:rsidP="00565030">
      <w:pPr>
        <w:ind w:left="1985" w:hanging="1985"/>
        <w:jc w:val="both"/>
        <w:rPr>
          <w:rFonts w:ascii="Arial" w:hAnsi="Arial" w:cs="Arial"/>
          <w:b/>
          <w:bCs/>
          <w:sz w:val="24"/>
          <w:szCs w:val="24"/>
        </w:rPr>
      </w:pPr>
      <w:r w:rsidRPr="00556F37">
        <w:rPr>
          <w:rFonts w:ascii="Arial" w:hAnsi="Arial" w:cs="Arial"/>
          <w:b/>
          <w:bCs/>
          <w:sz w:val="24"/>
          <w:szCs w:val="24"/>
        </w:rPr>
        <w:t>Document for:</w:t>
      </w:r>
      <w:r w:rsidRPr="00556F37">
        <w:rPr>
          <w:rFonts w:ascii="Arial" w:hAnsi="Arial" w:cs="Arial"/>
          <w:b/>
          <w:bCs/>
          <w:sz w:val="24"/>
          <w:szCs w:val="24"/>
        </w:rPr>
        <w:tab/>
        <w:t>Discussion</w:t>
      </w:r>
    </w:p>
    <w:p w14:paraId="45A92109" w14:textId="77777777" w:rsidR="00261A3A" w:rsidRPr="003B13FE" w:rsidRDefault="00A35469" w:rsidP="00565030">
      <w:pPr>
        <w:pStyle w:val="Heading1"/>
        <w:jc w:val="both"/>
        <w:rPr>
          <w:rFonts w:cs="Arial"/>
          <w:szCs w:val="32"/>
        </w:rPr>
      </w:pPr>
      <w:bookmarkStart w:id="1" w:name="_Ref513464071"/>
      <w:r w:rsidRPr="003B13FE">
        <w:rPr>
          <w:rFonts w:cs="Arial"/>
          <w:szCs w:val="32"/>
        </w:rPr>
        <w:t>Introduction</w:t>
      </w:r>
      <w:bookmarkEnd w:id="1"/>
    </w:p>
    <w:p w14:paraId="71831C2C" w14:textId="1C20D229" w:rsidR="00634EFD" w:rsidRDefault="00634EFD" w:rsidP="00565030">
      <w:pPr>
        <w:contextualSpacing/>
        <w:jc w:val="both"/>
      </w:pPr>
      <w:r w:rsidRPr="00634EFD">
        <w:t>In RAN1</w:t>
      </w:r>
      <w:r w:rsidR="00083388">
        <w:t xml:space="preserve"> </w:t>
      </w:r>
      <w:r w:rsidRPr="00634EFD">
        <w:t>#10</w:t>
      </w:r>
      <w:r w:rsidR="00A45ECF">
        <w:t>6</w:t>
      </w:r>
      <w:r w:rsidRPr="00634EFD">
        <w:t>-e,</w:t>
      </w:r>
      <w:r>
        <w:t xml:space="preserve"> reduced maximum bandwidth for RedCap UEs was discussed and the following </w:t>
      </w:r>
      <w:r w:rsidR="00A45ECF">
        <w:t>were agreed [1]:</w:t>
      </w:r>
    </w:p>
    <w:p w14:paraId="2E03D613" w14:textId="77777777" w:rsidR="00634EFD" w:rsidRPr="003570C9" w:rsidRDefault="00634EFD" w:rsidP="00565030">
      <w:pPr>
        <w:contextualSpacing/>
        <w:jc w:val="both"/>
        <w:rPr>
          <w:bCs/>
        </w:rPr>
      </w:pPr>
    </w:p>
    <w:p w14:paraId="0320592C" w14:textId="77777777" w:rsidR="00A45ECF" w:rsidRPr="00B70EAF" w:rsidRDefault="00A45ECF" w:rsidP="00565030">
      <w:pPr>
        <w:shd w:val="clear" w:color="auto" w:fill="FFFFFF"/>
        <w:spacing w:line="231" w:lineRule="atLeast"/>
        <w:jc w:val="both"/>
        <w:rPr>
          <w:rFonts w:eastAsia="SimSun"/>
          <w:color w:val="000000"/>
          <w:szCs w:val="20"/>
          <w:highlight w:val="green"/>
          <w:lang w:eastAsia="zh-CN"/>
        </w:rPr>
      </w:pPr>
      <w:r w:rsidRPr="00B70EAF">
        <w:rPr>
          <w:rFonts w:eastAsia="SimSun"/>
          <w:color w:val="000000"/>
          <w:szCs w:val="20"/>
          <w:highlight w:val="green"/>
          <w:shd w:val="clear" w:color="auto" w:fill="FFFF00"/>
          <w:lang w:eastAsia="zh-CN"/>
        </w:rPr>
        <w:t>Agreement</w:t>
      </w:r>
      <w:r w:rsidRPr="00B70EAF">
        <w:rPr>
          <w:rFonts w:eastAsia="SimSun"/>
          <w:color w:val="000000"/>
          <w:szCs w:val="20"/>
          <w:highlight w:val="green"/>
          <w:lang w:eastAsia="zh-CN"/>
        </w:rPr>
        <w:t xml:space="preserve"> </w:t>
      </w:r>
    </w:p>
    <w:p w14:paraId="0B098E1B" w14:textId="77777777" w:rsidR="00A45ECF" w:rsidRPr="00B70EAF" w:rsidRDefault="00A45ECF" w:rsidP="00565030">
      <w:pPr>
        <w:shd w:val="clear" w:color="auto" w:fill="FFFFFF"/>
        <w:spacing w:line="231" w:lineRule="atLeast"/>
        <w:jc w:val="both"/>
        <w:rPr>
          <w:rFonts w:eastAsia="SimSun"/>
          <w:color w:val="000000"/>
          <w:szCs w:val="20"/>
          <w:lang w:eastAsia="zh-CN"/>
        </w:rPr>
      </w:pPr>
      <w:r w:rsidRPr="00B70EAF">
        <w:rPr>
          <w:rFonts w:eastAsia="SimSun"/>
          <w:color w:val="000000"/>
          <w:szCs w:val="20"/>
          <w:lang w:eastAsia="zh-CN"/>
        </w:rPr>
        <w:t>Replace the RAN1#104bis-e working assumption with the following agreement:</w:t>
      </w:r>
    </w:p>
    <w:p w14:paraId="089D603B" w14:textId="77777777" w:rsidR="00A45ECF" w:rsidRPr="00B70EAF" w:rsidRDefault="00A45ECF" w:rsidP="00565030">
      <w:pPr>
        <w:numPr>
          <w:ilvl w:val="0"/>
          <w:numId w:val="17"/>
        </w:numPr>
        <w:shd w:val="clear" w:color="auto" w:fill="FFFFFF"/>
        <w:spacing w:after="0" w:line="231" w:lineRule="atLeast"/>
        <w:jc w:val="both"/>
        <w:rPr>
          <w:rFonts w:eastAsia="Microsoft YaHei UI"/>
          <w:color w:val="000000"/>
          <w:szCs w:val="20"/>
          <w:lang w:eastAsia="zh-CN"/>
        </w:rPr>
      </w:pPr>
      <w:r w:rsidRPr="00B70EAF">
        <w:rPr>
          <w:rFonts w:eastAsia="Microsoft YaHei UI"/>
          <w:color w:val="000000"/>
          <w:szCs w:val="20"/>
          <w:lang w:eastAsia="zh-CN"/>
        </w:rPr>
        <w:t>During initial access, the bandwidth of the initial DL BWP for RedCap UEs is not expected to exceed the maximum RedCap UE bandwidth.</w:t>
      </w:r>
    </w:p>
    <w:p w14:paraId="1881674E" w14:textId="77777777" w:rsidR="00A45ECF" w:rsidRPr="00B70EAF" w:rsidRDefault="00A45ECF" w:rsidP="00565030">
      <w:pPr>
        <w:numPr>
          <w:ilvl w:val="1"/>
          <w:numId w:val="17"/>
        </w:numPr>
        <w:shd w:val="clear" w:color="auto" w:fill="FFFFFF"/>
        <w:spacing w:after="0" w:line="231" w:lineRule="atLeast"/>
        <w:jc w:val="both"/>
        <w:rPr>
          <w:rFonts w:eastAsia="Microsoft YaHei UI"/>
          <w:color w:val="000000"/>
          <w:szCs w:val="20"/>
          <w:lang w:eastAsia="zh-CN"/>
        </w:rPr>
      </w:pPr>
      <w:r w:rsidRPr="00B70EAF">
        <w:rPr>
          <w:rFonts w:eastAsia="Microsoft YaHei UI"/>
          <w:color w:val="000000"/>
          <w:szCs w:val="20"/>
          <w:lang w:eastAsia="zh-CN"/>
        </w:rPr>
        <w:t>RedCap UEs and non-RedCap UEs can share the same MIB-configured initial DL BWP (including the bandwidth and location).</w:t>
      </w:r>
    </w:p>
    <w:p w14:paraId="3764E88B" w14:textId="77777777" w:rsidR="00A45ECF" w:rsidRPr="00B70EAF" w:rsidRDefault="00A45ECF" w:rsidP="00565030">
      <w:pPr>
        <w:numPr>
          <w:ilvl w:val="1"/>
          <w:numId w:val="17"/>
        </w:numPr>
        <w:shd w:val="clear" w:color="auto" w:fill="FFFFFF"/>
        <w:spacing w:after="0" w:line="231" w:lineRule="atLeast"/>
        <w:jc w:val="both"/>
        <w:rPr>
          <w:rFonts w:eastAsia="Microsoft YaHei UI"/>
          <w:color w:val="000000"/>
          <w:szCs w:val="20"/>
          <w:lang w:eastAsia="zh-CN"/>
        </w:rPr>
      </w:pPr>
      <w:r w:rsidRPr="00B70EAF">
        <w:rPr>
          <w:rFonts w:eastAsia="Microsoft YaHei UI"/>
          <w:color w:val="000000"/>
          <w:szCs w:val="20"/>
          <w:lang w:eastAsia="zh-CN"/>
        </w:rPr>
        <w:t>This does not preclude a SIB-configured initial DL BWP for non-RedCap UEs only with a wider bandwidth than the maximum RedCap UE bandwidth.</w:t>
      </w:r>
    </w:p>
    <w:p w14:paraId="3539DAD6" w14:textId="77777777" w:rsidR="00A45ECF" w:rsidRPr="00B70EAF" w:rsidRDefault="00A45ECF" w:rsidP="00565030">
      <w:pPr>
        <w:numPr>
          <w:ilvl w:val="1"/>
          <w:numId w:val="17"/>
        </w:numPr>
        <w:shd w:val="clear" w:color="auto" w:fill="FFFFFF"/>
        <w:spacing w:after="0" w:line="231" w:lineRule="atLeast"/>
        <w:jc w:val="both"/>
        <w:rPr>
          <w:rFonts w:eastAsia="Microsoft YaHei UI"/>
          <w:color w:val="000000"/>
          <w:szCs w:val="20"/>
          <w:lang w:eastAsia="zh-CN"/>
        </w:rPr>
      </w:pPr>
      <w:r w:rsidRPr="00B70EAF">
        <w:rPr>
          <w:rFonts w:eastAsia="Microsoft YaHei UI"/>
          <w:color w:val="000000"/>
          <w:szCs w:val="20"/>
          <w:lang w:eastAsia="zh-CN"/>
        </w:rPr>
        <w:t xml:space="preserve">This does not preclude separate or additional bandwidth and location for initial DL BWP for RedCap UEs </w:t>
      </w:r>
      <w:r w:rsidRPr="00B70EAF">
        <w:rPr>
          <w:rFonts w:eastAsia="Microsoft YaHei UI"/>
          <w:strike/>
          <w:color w:val="000000"/>
          <w:szCs w:val="20"/>
          <w:lang w:eastAsia="zh-CN"/>
        </w:rPr>
        <w:t>(FFS)</w:t>
      </w:r>
      <w:r w:rsidRPr="00B70EAF">
        <w:rPr>
          <w:rFonts w:eastAsia="Microsoft YaHei UI"/>
          <w:color w:val="000000"/>
          <w:szCs w:val="20"/>
          <w:lang w:eastAsia="zh-CN"/>
        </w:rPr>
        <w:t>.</w:t>
      </w:r>
    </w:p>
    <w:p w14:paraId="078D2261" w14:textId="77777777" w:rsidR="00A45ECF" w:rsidRPr="00B70EAF" w:rsidRDefault="00A45ECF" w:rsidP="00565030">
      <w:pPr>
        <w:shd w:val="clear" w:color="auto" w:fill="FFFFFF"/>
        <w:spacing w:line="231" w:lineRule="atLeast"/>
        <w:jc w:val="both"/>
        <w:rPr>
          <w:rFonts w:eastAsia="SimSun"/>
          <w:color w:val="000000"/>
          <w:szCs w:val="20"/>
          <w:lang w:eastAsia="zh-CN"/>
        </w:rPr>
      </w:pPr>
    </w:p>
    <w:p w14:paraId="4C6CA686" w14:textId="77777777" w:rsidR="00A45ECF" w:rsidRPr="00B70EAF" w:rsidRDefault="00A45ECF" w:rsidP="00565030">
      <w:pPr>
        <w:shd w:val="clear" w:color="auto" w:fill="FFFFFF"/>
        <w:spacing w:line="231" w:lineRule="atLeast"/>
        <w:jc w:val="both"/>
        <w:rPr>
          <w:rFonts w:eastAsia="SimSun"/>
          <w:color w:val="000000"/>
          <w:szCs w:val="20"/>
          <w:highlight w:val="green"/>
          <w:lang w:eastAsia="zh-CN"/>
        </w:rPr>
      </w:pPr>
      <w:r w:rsidRPr="00B70EAF">
        <w:rPr>
          <w:rFonts w:eastAsia="SimSun"/>
          <w:color w:val="000000"/>
          <w:szCs w:val="20"/>
          <w:highlight w:val="green"/>
          <w:shd w:val="clear" w:color="auto" w:fill="FFFF00"/>
          <w:lang w:eastAsia="zh-CN"/>
        </w:rPr>
        <w:t>Agreement</w:t>
      </w:r>
    </w:p>
    <w:p w14:paraId="7F3D40DC" w14:textId="77777777" w:rsidR="00A45ECF" w:rsidRPr="00B70EAF" w:rsidRDefault="00A45ECF" w:rsidP="00565030">
      <w:pPr>
        <w:shd w:val="clear" w:color="auto" w:fill="FFFFFF"/>
        <w:spacing w:line="231" w:lineRule="atLeast"/>
        <w:jc w:val="both"/>
        <w:rPr>
          <w:rFonts w:eastAsia="SimSun"/>
          <w:color w:val="000000"/>
          <w:szCs w:val="20"/>
          <w:lang w:eastAsia="zh-CN"/>
        </w:rPr>
      </w:pPr>
      <w:r w:rsidRPr="00B70EAF">
        <w:rPr>
          <w:rFonts w:eastAsia="SimSun"/>
          <w:color w:val="000000"/>
          <w:szCs w:val="20"/>
          <w:lang w:eastAsia="zh-CN"/>
        </w:rPr>
        <w:t>Confirm the following working assumptions from RAN1#105-e:</w:t>
      </w:r>
    </w:p>
    <w:p w14:paraId="6BEE447C" w14:textId="77777777" w:rsidR="00A45ECF" w:rsidRPr="00B70EAF" w:rsidRDefault="00A45ECF" w:rsidP="00565030">
      <w:pPr>
        <w:numPr>
          <w:ilvl w:val="0"/>
          <w:numId w:val="18"/>
        </w:numPr>
        <w:shd w:val="clear" w:color="auto" w:fill="FFFFFF"/>
        <w:spacing w:after="0" w:line="231" w:lineRule="atLeast"/>
        <w:jc w:val="both"/>
        <w:rPr>
          <w:rFonts w:eastAsia="Microsoft YaHei UI"/>
          <w:color w:val="000000"/>
          <w:szCs w:val="20"/>
          <w:lang w:eastAsia="zh-CN"/>
        </w:rPr>
      </w:pPr>
      <w:r w:rsidRPr="00B70EAF">
        <w:rPr>
          <w:rFonts w:eastAsia="Microsoft YaHei UI"/>
          <w:color w:val="000000"/>
          <w:szCs w:val="20"/>
          <w:lang w:eastAsia="zh-CN"/>
        </w:rPr>
        <w:t>After initial access (i.e., after RRC Setup, RRC Resume, or RRC Reestablishment), for BWP#0 configuration </w:t>
      </w:r>
      <w:r w:rsidRPr="00B70EAF">
        <w:rPr>
          <w:rFonts w:eastAsia="Microsoft YaHei UI"/>
          <w:color w:val="000000"/>
          <w:szCs w:val="20"/>
          <w:u w:val="single"/>
          <w:lang w:eastAsia="zh-CN"/>
        </w:rPr>
        <w:t>option 1</w:t>
      </w:r>
      <w:r w:rsidRPr="00B70EAF">
        <w:rPr>
          <w:rFonts w:eastAsia="Microsoft YaHei UI"/>
          <w:color w:val="000000"/>
          <w:szCs w:val="20"/>
          <w:lang w:eastAsia="zh-CN"/>
        </w:rPr>
        <w:t> (as in 38.331, Appendix B2), a RedCap UE is not expected to operate with an initial DL BWP wider than the maximum RedCap UE bandwidth.</w:t>
      </w:r>
    </w:p>
    <w:p w14:paraId="2EC63FF6" w14:textId="77777777" w:rsidR="00A45ECF" w:rsidRPr="00B70EAF" w:rsidRDefault="00A45ECF" w:rsidP="00565030">
      <w:pPr>
        <w:numPr>
          <w:ilvl w:val="0"/>
          <w:numId w:val="18"/>
        </w:numPr>
        <w:shd w:val="clear" w:color="auto" w:fill="FFFFFF"/>
        <w:spacing w:after="0" w:line="231" w:lineRule="atLeast"/>
        <w:jc w:val="both"/>
        <w:rPr>
          <w:rFonts w:eastAsia="Microsoft YaHei UI"/>
          <w:color w:val="000000"/>
          <w:szCs w:val="20"/>
          <w:lang w:eastAsia="zh-CN"/>
        </w:rPr>
      </w:pPr>
      <w:r w:rsidRPr="00B70EAF">
        <w:rPr>
          <w:rFonts w:eastAsia="Microsoft YaHei UI"/>
          <w:color w:val="000000"/>
          <w:szCs w:val="20"/>
          <w:lang w:eastAsia="zh-CN"/>
        </w:rPr>
        <w:t>After initial access (i.e., after RRC Setup, RRC Resume, or RRC Reestablishment), for BWP#0 configuration </w:t>
      </w:r>
      <w:r w:rsidRPr="00B70EAF">
        <w:rPr>
          <w:rFonts w:eastAsia="Microsoft YaHei UI"/>
          <w:color w:val="000000"/>
          <w:szCs w:val="20"/>
          <w:u w:val="single"/>
          <w:lang w:eastAsia="zh-CN"/>
        </w:rPr>
        <w:t>option 2</w:t>
      </w:r>
      <w:r w:rsidRPr="00B70EAF">
        <w:rPr>
          <w:rFonts w:eastAsia="Microsoft YaHei UI"/>
          <w:color w:val="000000"/>
          <w:szCs w:val="20"/>
          <w:lang w:eastAsia="zh-CN"/>
        </w:rPr>
        <w:t> (as in 38.331, Appendix B2), a RedCap UE is not expected to operate with an initial DL BWP wider than the maximum RedCap UE bandwidth.</w:t>
      </w:r>
    </w:p>
    <w:p w14:paraId="06907E09" w14:textId="77777777" w:rsidR="00A45ECF" w:rsidRPr="00B70EAF" w:rsidRDefault="00A45ECF" w:rsidP="00565030">
      <w:pPr>
        <w:shd w:val="clear" w:color="auto" w:fill="FFFFFF"/>
        <w:spacing w:line="231" w:lineRule="atLeast"/>
        <w:jc w:val="both"/>
        <w:rPr>
          <w:rFonts w:eastAsia="SimSun"/>
          <w:color w:val="000000"/>
          <w:szCs w:val="20"/>
          <w:lang w:eastAsia="zh-CN"/>
        </w:rPr>
      </w:pPr>
    </w:p>
    <w:p w14:paraId="703FE58D" w14:textId="77777777" w:rsidR="00A45ECF" w:rsidRPr="00B70EAF" w:rsidRDefault="00A45ECF" w:rsidP="00565030">
      <w:pPr>
        <w:shd w:val="clear" w:color="auto" w:fill="FFFFFF"/>
        <w:spacing w:line="231" w:lineRule="atLeast"/>
        <w:jc w:val="both"/>
        <w:rPr>
          <w:rFonts w:eastAsia="SimSun"/>
          <w:color w:val="000000"/>
          <w:szCs w:val="20"/>
          <w:highlight w:val="green"/>
          <w:lang w:eastAsia="zh-CN"/>
        </w:rPr>
      </w:pPr>
      <w:r w:rsidRPr="00B70EAF">
        <w:rPr>
          <w:rFonts w:eastAsia="SimSun"/>
          <w:color w:val="000000"/>
          <w:szCs w:val="20"/>
          <w:highlight w:val="green"/>
          <w:shd w:val="clear" w:color="auto" w:fill="FFFF00"/>
          <w:lang w:eastAsia="zh-CN"/>
        </w:rPr>
        <w:t>Agreement</w:t>
      </w:r>
    </w:p>
    <w:p w14:paraId="5E563A99" w14:textId="77777777" w:rsidR="00A45ECF" w:rsidRPr="00B70EAF" w:rsidRDefault="00A45ECF" w:rsidP="00565030">
      <w:pPr>
        <w:shd w:val="clear" w:color="auto" w:fill="FFFFFF"/>
        <w:spacing w:line="231" w:lineRule="atLeast"/>
        <w:jc w:val="both"/>
        <w:rPr>
          <w:rFonts w:eastAsia="SimSun"/>
          <w:color w:val="000000"/>
          <w:szCs w:val="20"/>
          <w:lang w:eastAsia="zh-CN"/>
        </w:rPr>
      </w:pPr>
      <w:r w:rsidRPr="00B70EAF">
        <w:rPr>
          <w:rFonts w:eastAsia="SimSun"/>
          <w:color w:val="000000"/>
          <w:szCs w:val="20"/>
          <w:lang w:eastAsia="zh-CN"/>
        </w:rPr>
        <w:t>Confirm the following working assumption from RAN1#105-e regarding RACH occasions.</w:t>
      </w:r>
    </w:p>
    <w:p w14:paraId="2D12DA79" w14:textId="77777777" w:rsidR="00A45ECF" w:rsidRPr="00B70EAF" w:rsidRDefault="00A45ECF" w:rsidP="00565030">
      <w:pPr>
        <w:numPr>
          <w:ilvl w:val="0"/>
          <w:numId w:val="19"/>
        </w:numPr>
        <w:shd w:val="clear" w:color="auto" w:fill="FFFFFF"/>
        <w:spacing w:after="0" w:line="231" w:lineRule="atLeast"/>
        <w:jc w:val="both"/>
        <w:rPr>
          <w:rFonts w:eastAsia="Microsoft YaHei UI"/>
          <w:color w:val="000000"/>
          <w:szCs w:val="20"/>
          <w:lang w:eastAsia="zh-CN"/>
        </w:rPr>
      </w:pPr>
      <w:r w:rsidRPr="00B70EAF">
        <w:rPr>
          <w:rFonts w:eastAsia="Microsoft YaHei UI"/>
          <w:color w:val="000000"/>
          <w:szCs w:val="20"/>
          <w:lang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47541418" w14:textId="77777777" w:rsidR="00A45ECF" w:rsidRPr="00B70EAF" w:rsidRDefault="00A45ECF" w:rsidP="00565030">
      <w:pPr>
        <w:numPr>
          <w:ilvl w:val="1"/>
          <w:numId w:val="19"/>
        </w:numPr>
        <w:shd w:val="clear" w:color="auto" w:fill="FFFFFF"/>
        <w:spacing w:after="0" w:line="231" w:lineRule="atLeast"/>
        <w:jc w:val="both"/>
        <w:rPr>
          <w:rFonts w:eastAsia="Microsoft YaHei UI"/>
          <w:color w:val="000000"/>
          <w:szCs w:val="20"/>
          <w:lang w:eastAsia="zh-CN"/>
        </w:rPr>
      </w:pPr>
      <w:r w:rsidRPr="00B70EAF">
        <w:rPr>
          <w:rFonts w:eastAsia="Microsoft YaHei UI"/>
          <w:color w:val="000000"/>
          <w:szCs w:val="20"/>
          <w:lang w:eastAsia="zh-CN"/>
        </w:rPr>
        <w:t>Note: these ROs can be dedicated for RedCap UEs or shared with non-RedCap UEs.</w:t>
      </w:r>
    </w:p>
    <w:p w14:paraId="7F93C923" w14:textId="77777777" w:rsidR="00A45ECF" w:rsidRDefault="00A45ECF" w:rsidP="00565030">
      <w:pPr>
        <w:shd w:val="clear" w:color="auto" w:fill="FFFFFF"/>
        <w:spacing w:line="231" w:lineRule="atLeast"/>
        <w:jc w:val="both"/>
        <w:rPr>
          <w:rFonts w:eastAsia="SimSun"/>
          <w:color w:val="000000"/>
          <w:szCs w:val="20"/>
          <w:lang w:eastAsia="zh-CN"/>
        </w:rPr>
      </w:pPr>
    </w:p>
    <w:p w14:paraId="187FF66C" w14:textId="77777777" w:rsidR="00A45ECF" w:rsidRPr="00B70EAF" w:rsidRDefault="00A45ECF" w:rsidP="00565030">
      <w:pPr>
        <w:shd w:val="clear" w:color="auto" w:fill="FFFFFF"/>
        <w:spacing w:line="233" w:lineRule="atLeast"/>
        <w:jc w:val="both"/>
        <w:rPr>
          <w:rFonts w:eastAsia="SimSun"/>
          <w:color w:val="000000"/>
          <w:szCs w:val="20"/>
          <w:highlight w:val="green"/>
          <w:lang w:eastAsia="zh-CN"/>
        </w:rPr>
      </w:pPr>
      <w:r w:rsidRPr="00B70EAF">
        <w:rPr>
          <w:rFonts w:eastAsia="SimSun"/>
          <w:color w:val="000000"/>
          <w:szCs w:val="20"/>
          <w:highlight w:val="green"/>
          <w:shd w:val="clear" w:color="auto" w:fill="FFFF00"/>
          <w:lang w:eastAsia="zh-CN"/>
        </w:rPr>
        <w:t>Agreement</w:t>
      </w:r>
    </w:p>
    <w:p w14:paraId="001D59BE" w14:textId="77777777" w:rsidR="00A45ECF" w:rsidRPr="00B70EAF" w:rsidRDefault="00A45ECF" w:rsidP="00565030">
      <w:pPr>
        <w:numPr>
          <w:ilvl w:val="0"/>
          <w:numId w:val="20"/>
        </w:numPr>
        <w:shd w:val="clear" w:color="auto" w:fill="FFFFFF"/>
        <w:spacing w:after="0" w:line="231" w:lineRule="atLeast"/>
        <w:jc w:val="both"/>
        <w:rPr>
          <w:rFonts w:eastAsia="Microsoft YaHei UI"/>
          <w:color w:val="000000"/>
          <w:szCs w:val="20"/>
          <w:lang w:eastAsia="zh-CN"/>
        </w:rPr>
      </w:pPr>
      <w:r w:rsidRPr="00B70EAF">
        <w:rPr>
          <w:rFonts w:eastAsia="Microsoft YaHei UI"/>
          <w:color w:val="000000"/>
          <w:szCs w:val="20"/>
          <w:lang w:eastAsia="zh-CN"/>
        </w:rPr>
        <w:t>In case a separate initial UL BWP is configured for RedCap UEs, it is supported that the network can enable/disable intra-slot PUCCH frequency hopping within the separate initial UL BWP in the PUCCH resource for HARQ feedback for Msg4/MsgB for RedCap UEs.</w:t>
      </w:r>
    </w:p>
    <w:p w14:paraId="01086C99" w14:textId="77777777" w:rsidR="00A45ECF" w:rsidRPr="00B70EAF" w:rsidRDefault="00A45ECF" w:rsidP="00565030">
      <w:pPr>
        <w:numPr>
          <w:ilvl w:val="1"/>
          <w:numId w:val="20"/>
        </w:numPr>
        <w:shd w:val="clear" w:color="auto" w:fill="FFFFFF"/>
        <w:spacing w:after="0" w:line="231" w:lineRule="atLeast"/>
        <w:jc w:val="both"/>
        <w:rPr>
          <w:rFonts w:eastAsia="Microsoft YaHei UI"/>
          <w:color w:val="000000"/>
          <w:szCs w:val="20"/>
          <w:lang w:eastAsia="zh-CN"/>
        </w:rPr>
      </w:pPr>
      <w:r w:rsidRPr="004D54CD">
        <w:rPr>
          <w:rFonts w:eastAsia="Microsoft YaHei UI"/>
          <w:color w:val="000000"/>
          <w:szCs w:val="20"/>
          <w:highlight w:val="darkYellow"/>
          <w:lang w:eastAsia="zh-CN"/>
        </w:rPr>
        <w:lastRenderedPageBreak/>
        <w:t>Working assumption</w:t>
      </w:r>
      <w:r w:rsidRPr="00B70EAF">
        <w:rPr>
          <w:rFonts w:eastAsia="Microsoft YaHei UI"/>
          <w:color w:val="000000"/>
          <w:szCs w:val="20"/>
          <w:lang w:eastAsia="zh-CN"/>
        </w:rPr>
        <w:t>: The frequency hopping is enabled/disabled at least via SIB.</w:t>
      </w:r>
    </w:p>
    <w:p w14:paraId="00A8E859" w14:textId="77777777" w:rsidR="009826FC" w:rsidRPr="003570C9" w:rsidRDefault="009826FC" w:rsidP="00565030">
      <w:pPr>
        <w:contextualSpacing/>
        <w:jc w:val="both"/>
        <w:rPr>
          <w:bCs/>
        </w:rPr>
      </w:pPr>
    </w:p>
    <w:p w14:paraId="165CC738" w14:textId="6FE9AE8A" w:rsidR="002063F7" w:rsidRPr="003570C9" w:rsidRDefault="00AA69F6" w:rsidP="00565030">
      <w:pPr>
        <w:contextualSpacing/>
        <w:jc w:val="both"/>
        <w:rPr>
          <w:bCs/>
        </w:rPr>
      </w:pPr>
      <w:r w:rsidRPr="003570C9">
        <w:rPr>
          <w:bCs/>
        </w:rPr>
        <w:t xml:space="preserve">In this </w:t>
      </w:r>
      <w:r w:rsidR="00154DF7" w:rsidRPr="003570C9">
        <w:rPr>
          <w:bCs/>
        </w:rPr>
        <w:t>contribution</w:t>
      </w:r>
      <w:r w:rsidRPr="003570C9">
        <w:rPr>
          <w:bCs/>
        </w:rPr>
        <w:t xml:space="preserve">, we discuss </w:t>
      </w:r>
      <w:r w:rsidR="008E077D">
        <w:rPr>
          <w:bCs/>
        </w:rPr>
        <w:t xml:space="preserve">remaining issues </w:t>
      </w:r>
      <w:r w:rsidR="00A50422">
        <w:rPr>
          <w:bCs/>
        </w:rPr>
        <w:t xml:space="preserve">of </w:t>
      </w:r>
      <w:r w:rsidR="00634EFD" w:rsidRPr="003570C9">
        <w:rPr>
          <w:bCs/>
        </w:rPr>
        <w:t xml:space="preserve">reduced maximum bandwidth </w:t>
      </w:r>
      <w:r w:rsidRPr="003570C9">
        <w:rPr>
          <w:bCs/>
        </w:rPr>
        <w:t>for RedCap UEs.</w:t>
      </w:r>
    </w:p>
    <w:p w14:paraId="54670848" w14:textId="45DB6CB2" w:rsidR="009826FC" w:rsidRDefault="00AB6660" w:rsidP="00565030">
      <w:pPr>
        <w:pStyle w:val="Heading1"/>
        <w:pBdr>
          <w:top w:val="single" w:sz="12" w:space="5" w:color="auto"/>
        </w:pBdr>
        <w:spacing w:line="259" w:lineRule="auto"/>
        <w:jc w:val="both"/>
        <w:rPr>
          <w:rFonts w:cs="Arial"/>
          <w:szCs w:val="32"/>
        </w:rPr>
      </w:pPr>
      <w:r>
        <w:t>I</w:t>
      </w:r>
      <w:r w:rsidRPr="00A35AAA">
        <w:t>nitial DL BWP</w:t>
      </w:r>
    </w:p>
    <w:p w14:paraId="2BE75B81" w14:textId="5C1E9128" w:rsidR="00AE280F" w:rsidRDefault="009A737B" w:rsidP="00565030">
      <w:pPr>
        <w:jc w:val="both"/>
        <w:rPr>
          <w:lang w:eastAsia="ko-KR"/>
        </w:rPr>
      </w:pPr>
      <w:r>
        <w:rPr>
          <w:lang w:eastAsia="ko-KR"/>
        </w:rPr>
        <w:t>It has been agreed that</w:t>
      </w:r>
      <w:r w:rsidR="003A4D23">
        <w:rPr>
          <w:lang w:eastAsia="ko-KR"/>
        </w:rPr>
        <w:t xml:space="preserve"> </w:t>
      </w:r>
      <w:r w:rsidR="00D446BC">
        <w:t>separate</w:t>
      </w:r>
      <w:r w:rsidRPr="00434DAE">
        <w:t xml:space="preserve"> initial DL</w:t>
      </w:r>
      <w:r>
        <w:t>/UL</w:t>
      </w:r>
      <w:r w:rsidRPr="00434DAE">
        <w:t xml:space="preserve"> BWP</w:t>
      </w:r>
      <w:r w:rsidR="003A4D23">
        <w:t>s</w:t>
      </w:r>
      <w:r w:rsidRPr="00434DAE">
        <w:t xml:space="preserve"> for RedCap UEs </w:t>
      </w:r>
      <w:r w:rsidR="00D446BC">
        <w:t>are supported</w:t>
      </w:r>
      <w:r>
        <w:t xml:space="preserve">. </w:t>
      </w:r>
      <w:r w:rsidR="00D446BC">
        <w:t xml:space="preserve">It is preferred that in TDD, the center frequency of the DL and UL BWPs are aligned to prevent </w:t>
      </w:r>
      <w:r w:rsidR="003A4D23">
        <w:t>higher</w:t>
      </w:r>
      <w:r w:rsidR="00D446BC">
        <w:t xml:space="preserve"> UE complexity and power consumption, increased latency</w:t>
      </w:r>
      <w:r w:rsidR="00EE53FF">
        <w:t>, loss of channel reciprocity,</w:t>
      </w:r>
      <w:r w:rsidR="00D446BC">
        <w:t xml:space="preserve"> and reduced peak data rates. As a result, if </w:t>
      </w:r>
      <w:r w:rsidR="00AE280F">
        <w:rPr>
          <w:lang w:eastAsia="ko-KR"/>
        </w:rPr>
        <w:t xml:space="preserve">the initial UL BWP </w:t>
      </w:r>
      <w:r w:rsidR="00D446BC">
        <w:rPr>
          <w:lang w:eastAsia="ko-KR"/>
        </w:rPr>
        <w:t xml:space="preserve">for RedCap UEs is placed </w:t>
      </w:r>
      <w:r w:rsidR="00AE280F">
        <w:rPr>
          <w:lang w:eastAsia="ko-KR"/>
        </w:rPr>
        <w:t xml:space="preserve">at the edge </w:t>
      </w:r>
      <w:r w:rsidR="00D446BC">
        <w:rPr>
          <w:lang w:eastAsia="ko-KR"/>
        </w:rPr>
        <w:t>o</w:t>
      </w:r>
      <w:r w:rsidR="00AE280F">
        <w:rPr>
          <w:lang w:eastAsia="ko-KR"/>
        </w:rPr>
        <w:t>f the carrier to prevent resource fragmentation</w:t>
      </w:r>
      <w:r w:rsidR="00D446BC">
        <w:rPr>
          <w:lang w:eastAsia="ko-KR"/>
        </w:rPr>
        <w:t>,</w:t>
      </w:r>
      <w:r w:rsidR="00AE280F">
        <w:rPr>
          <w:lang w:eastAsia="ko-KR"/>
        </w:rPr>
        <w:t xml:space="preserve"> </w:t>
      </w:r>
      <w:r w:rsidR="00D446BC">
        <w:rPr>
          <w:lang w:eastAsia="ko-KR"/>
        </w:rPr>
        <w:t>t</w:t>
      </w:r>
      <w:r w:rsidR="00AE280F">
        <w:rPr>
          <w:lang w:eastAsia="ko-KR"/>
        </w:rPr>
        <w:t>he</w:t>
      </w:r>
      <w:r w:rsidR="00D446BC">
        <w:rPr>
          <w:lang w:eastAsia="ko-KR"/>
        </w:rPr>
        <w:t xml:space="preserve"> </w:t>
      </w:r>
      <w:r w:rsidR="00AE280F">
        <w:rPr>
          <w:lang w:eastAsia="ko-KR"/>
        </w:rPr>
        <w:t xml:space="preserve">initial DL BWP </w:t>
      </w:r>
      <w:r w:rsidR="00D446BC">
        <w:rPr>
          <w:lang w:eastAsia="ko-KR"/>
        </w:rPr>
        <w:t>will</w:t>
      </w:r>
      <w:r w:rsidR="00AE280F">
        <w:rPr>
          <w:lang w:eastAsia="ko-KR"/>
        </w:rPr>
        <w:t xml:space="preserve"> also </w:t>
      </w:r>
      <w:r w:rsidR="00D446BC">
        <w:rPr>
          <w:lang w:eastAsia="ko-KR"/>
        </w:rPr>
        <w:t xml:space="preserve">be </w:t>
      </w:r>
      <w:r w:rsidR="00AE280F">
        <w:rPr>
          <w:lang w:eastAsia="ko-KR"/>
        </w:rPr>
        <w:t xml:space="preserve">placed at the edge </w:t>
      </w:r>
      <w:r w:rsidR="00D446BC">
        <w:rPr>
          <w:lang w:eastAsia="ko-KR"/>
        </w:rPr>
        <w:t>of the carrier.</w:t>
      </w:r>
      <w:r w:rsidR="00D446BC">
        <w:t xml:space="preserve"> </w:t>
      </w:r>
      <w:r w:rsidR="00AE280F">
        <w:rPr>
          <w:lang w:eastAsia="ko-KR"/>
        </w:rPr>
        <w:t xml:space="preserve">Since the </w:t>
      </w:r>
      <w:r>
        <w:rPr>
          <w:lang w:eastAsia="ko-KR"/>
        </w:rPr>
        <w:t xml:space="preserve">MIB-configured CORESET #0 may not be necessarily at the carrier edge, the initial DL BWP </w:t>
      </w:r>
      <w:r w:rsidR="00D446BC">
        <w:rPr>
          <w:lang w:eastAsia="ko-KR"/>
        </w:rPr>
        <w:t xml:space="preserve">for RedCap UEs </w:t>
      </w:r>
      <w:r>
        <w:rPr>
          <w:lang w:eastAsia="ko-KR"/>
        </w:rPr>
        <w:t xml:space="preserve">may not overlap with the entire CORESET #0. </w:t>
      </w:r>
      <w:r w:rsidR="00940A78">
        <w:rPr>
          <w:lang w:eastAsia="ko-KR"/>
        </w:rPr>
        <w:t xml:space="preserve"> </w:t>
      </w:r>
      <w:r>
        <w:rPr>
          <w:lang w:eastAsia="ko-KR"/>
        </w:rPr>
        <w:t xml:space="preserve">In addition, </w:t>
      </w:r>
      <w:r w:rsidR="00A67031">
        <w:rPr>
          <w:lang w:eastAsia="ko-KR"/>
        </w:rPr>
        <w:t xml:space="preserve">if the RedCap initial DL BWP overlaps or contains the CORESET #0, the usefulness of the RedCap </w:t>
      </w:r>
      <w:r w:rsidR="003A4D23">
        <w:rPr>
          <w:lang w:eastAsia="ko-KR"/>
        </w:rPr>
        <w:t xml:space="preserve">initial DL </w:t>
      </w:r>
      <w:r w:rsidR="00A67031">
        <w:rPr>
          <w:lang w:eastAsia="ko-KR"/>
        </w:rPr>
        <w:t>BWP for offloading purposes may reduce or disappear. So, we propose</w:t>
      </w:r>
      <w:r w:rsidR="00940A78">
        <w:rPr>
          <w:lang w:eastAsia="ko-KR"/>
        </w:rPr>
        <w:t>:</w:t>
      </w:r>
    </w:p>
    <w:p w14:paraId="55F41D77" w14:textId="3D6357B7" w:rsidR="00940A78" w:rsidRDefault="003033A0" w:rsidP="00565030">
      <w:pPr>
        <w:spacing w:after="180" w:line="252" w:lineRule="auto"/>
        <w:contextualSpacing/>
        <w:jc w:val="both"/>
        <w:rPr>
          <w:b/>
        </w:rPr>
      </w:pPr>
      <w:r>
        <w:rPr>
          <w:b/>
        </w:rPr>
        <w:t>Proposal 1: If a separate initial DL BWP is configured, the center frequency is assumed to be the same for the separate initial DL BWP and the separate initial UL BWP in TDD.</w:t>
      </w:r>
    </w:p>
    <w:p w14:paraId="2728D196" w14:textId="77777777" w:rsidR="003033A0" w:rsidRDefault="003033A0" w:rsidP="00565030">
      <w:pPr>
        <w:spacing w:after="180" w:line="252" w:lineRule="auto"/>
        <w:contextualSpacing/>
        <w:jc w:val="both"/>
        <w:rPr>
          <w:b/>
          <w:bCs/>
          <w:sz w:val="20"/>
          <w:szCs w:val="20"/>
        </w:rPr>
      </w:pPr>
    </w:p>
    <w:p w14:paraId="5BFFAD1C" w14:textId="4A10AFCC" w:rsidR="00020508" w:rsidRPr="003A4D23" w:rsidRDefault="00A67031" w:rsidP="00565030">
      <w:pPr>
        <w:spacing w:after="180" w:line="252" w:lineRule="auto"/>
        <w:contextualSpacing/>
        <w:jc w:val="both"/>
        <w:rPr>
          <w:b/>
          <w:bCs/>
        </w:rPr>
      </w:pPr>
      <w:r w:rsidRPr="003A4D23">
        <w:rPr>
          <w:b/>
          <w:bCs/>
        </w:rPr>
        <w:t xml:space="preserve">Proposal </w:t>
      </w:r>
      <w:r w:rsidR="003033A0" w:rsidRPr="003A4D23">
        <w:rPr>
          <w:b/>
          <w:bCs/>
        </w:rPr>
        <w:t>2</w:t>
      </w:r>
      <w:r w:rsidRPr="003A4D23">
        <w:rPr>
          <w:b/>
          <w:bCs/>
        </w:rPr>
        <w:t xml:space="preserve">: </w:t>
      </w:r>
      <w:r w:rsidR="00940A78" w:rsidRPr="003A4D23">
        <w:rPr>
          <w:b/>
          <w:bCs/>
        </w:rPr>
        <w:t xml:space="preserve"> </w:t>
      </w:r>
      <w:r w:rsidR="00020508" w:rsidRPr="003A4D23">
        <w:rPr>
          <w:b/>
          <w:bCs/>
        </w:rPr>
        <w:t>If a separate initial DL BWP for RedCap UEs is configured, then the UE will not expect it to contain MIB-configured CORESET#0</w:t>
      </w:r>
      <w:r w:rsidR="00940A78" w:rsidRPr="003A4D23">
        <w:rPr>
          <w:b/>
          <w:bCs/>
        </w:rPr>
        <w:t>.</w:t>
      </w:r>
    </w:p>
    <w:p w14:paraId="5FD7D2F4" w14:textId="77777777" w:rsidR="00940A78" w:rsidRDefault="00940A78" w:rsidP="00565030">
      <w:pPr>
        <w:spacing w:after="180" w:line="252" w:lineRule="auto"/>
        <w:contextualSpacing/>
        <w:jc w:val="both"/>
        <w:rPr>
          <w:b/>
          <w:bCs/>
          <w:sz w:val="20"/>
          <w:szCs w:val="20"/>
        </w:rPr>
      </w:pPr>
    </w:p>
    <w:p w14:paraId="60E0784A" w14:textId="77777777" w:rsidR="00940A78" w:rsidRPr="00940A78" w:rsidRDefault="00940A78" w:rsidP="00565030">
      <w:pPr>
        <w:spacing w:after="180" w:line="252" w:lineRule="auto"/>
        <w:contextualSpacing/>
        <w:jc w:val="both"/>
        <w:rPr>
          <w:b/>
          <w:bCs/>
          <w:sz w:val="20"/>
          <w:szCs w:val="20"/>
        </w:rPr>
      </w:pPr>
    </w:p>
    <w:p w14:paraId="0EA28286" w14:textId="34B1495C" w:rsidR="00F507CC" w:rsidRDefault="003649BA" w:rsidP="00565030">
      <w:pPr>
        <w:jc w:val="both"/>
        <w:rPr>
          <w:lang w:eastAsia="zh-CN"/>
        </w:rPr>
      </w:pPr>
      <w:r w:rsidRPr="003649BA">
        <w:rPr>
          <w:lang w:eastAsia="zh-CN"/>
        </w:rPr>
        <w:t>In idle mode, de to th</w:t>
      </w:r>
      <w:r>
        <w:rPr>
          <w:lang w:eastAsia="zh-CN"/>
        </w:rPr>
        <w:t xml:space="preserve">e limited size of the MIB-configured CORESET #0, potential congestion may </w:t>
      </w:r>
      <w:r w:rsidR="002F1C14">
        <w:rPr>
          <w:lang w:eastAsia="zh-CN"/>
        </w:rPr>
        <w:t>occur</w:t>
      </w:r>
      <w:r>
        <w:rPr>
          <w:lang w:eastAsia="zh-CN"/>
        </w:rPr>
        <w:t xml:space="preserve"> when </w:t>
      </w:r>
      <w:proofErr w:type="gramStart"/>
      <w:r>
        <w:rPr>
          <w:lang w:eastAsia="zh-CN"/>
        </w:rPr>
        <w:t>a large number of</w:t>
      </w:r>
      <w:proofErr w:type="gramEnd"/>
      <w:r>
        <w:rPr>
          <w:lang w:eastAsia="zh-CN"/>
        </w:rPr>
        <w:t xml:space="preserve"> RedCap and non-RedCap UEs </w:t>
      </w:r>
      <w:r w:rsidR="00AE103E">
        <w:rPr>
          <w:lang w:eastAsia="zh-CN"/>
        </w:rPr>
        <w:t>generate traffic. To mitigate the potential congestion,</w:t>
      </w:r>
      <w:r w:rsidR="002F1C14">
        <w:rPr>
          <w:lang w:eastAsia="zh-CN"/>
        </w:rPr>
        <w:t xml:space="preserve"> a</w:t>
      </w:r>
      <w:r w:rsidR="00AE103E">
        <w:rPr>
          <w:lang w:eastAsia="zh-CN"/>
        </w:rPr>
        <w:t xml:space="preserve"> CORESET </w:t>
      </w:r>
      <w:r w:rsidR="002F1C14">
        <w:rPr>
          <w:lang w:eastAsia="zh-CN"/>
        </w:rPr>
        <w:t xml:space="preserve">dedicated to RedCap </w:t>
      </w:r>
      <w:proofErr w:type="gramStart"/>
      <w:r w:rsidR="002F1C14">
        <w:rPr>
          <w:lang w:eastAsia="zh-CN"/>
        </w:rPr>
        <w:t>UEs</w:t>
      </w:r>
      <w:proofErr w:type="gramEnd"/>
      <w:r w:rsidR="002F1C14">
        <w:rPr>
          <w:lang w:eastAsia="zh-CN"/>
        </w:rPr>
        <w:t xml:space="preserve"> </w:t>
      </w:r>
      <w:r w:rsidR="00AE103E">
        <w:rPr>
          <w:lang w:eastAsia="zh-CN"/>
        </w:rPr>
        <w:t xml:space="preserve">and associated search spaces should be configured in the Redcap initial DL BWP. </w:t>
      </w:r>
      <w:r w:rsidR="00AE103E">
        <w:t>Another advantage of this approach would be to minimize or prevent frequency retuning to the MIB-configured CORESET #0 from the RedCap initial DL BWP</w:t>
      </w:r>
      <w:r w:rsidR="005064AF">
        <w:t xml:space="preserve"> to periodically monitor the CSSs for paging and SI</w:t>
      </w:r>
      <w:r w:rsidR="00AE103E">
        <w:t xml:space="preserve">. </w:t>
      </w:r>
      <w:r w:rsidR="005064AF">
        <w:t xml:space="preserve">Such retuning will impose additional complexity to the </w:t>
      </w:r>
      <w:r w:rsidR="005064AF" w:rsidRPr="005064AF">
        <w:t>UE implementation and increases power consumption.</w:t>
      </w:r>
      <w:r w:rsidR="005064AF">
        <w:t xml:space="preserve"> </w:t>
      </w:r>
      <w:r w:rsidR="005064AF" w:rsidRPr="005064AF">
        <w:t xml:space="preserve">Introducing a </w:t>
      </w:r>
      <w:r w:rsidR="0062526B">
        <w:t>dedicated</w:t>
      </w:r>
      <w:r w:rsidR="005064AF" w:rsidRPr="005064AF">
        <w:t xml:space="preserve"> CORESET with associated CSSs to monitor RA/paging/SI should be supported to address these issues.</w:t>
      </w:r>
      <w:r w:rsidR="005064AF">
        <w:t xml:space="preserve"> Similarly, </w:t>
      </w:r>
      <w:r w:rsidR="00447755">
        <w:t xml:space="preserve">for similar reasons, </w:t>
      </w:r>
      <w:r w:rsidR="003F5CFB">
        <w:t xml:space="preserve">SSB transmission </w:t>
      </w:r>
      <w:r w:rsidR="0062526B">
        <w:t>should</w:t>
      </w:r>
      <w:r w:rsidR="003F5CFB">
        <w:t xml:space="preserve"> also </w:t>
      </w:r>
      <w:r w:rsidR="0062526B">
        <w:t xml:space="preserve">be </w:t>
      </w:r>
      <w:r w:rsidR="003F5CFB">
        <w:t>configurable at least when paging and SI are monitored.</w:t>
      </w:r>
    </w:p>
    <w:p w14:paraId="623DA4CD" w14:textId="02BD056E" w:rsidR="006D2DA3" w:rsidRPr="00447755" w:rsidRDefault="00AE103E" w:rsidP="00565030">
      <w:pPr>
        <w:jc w:val="both"/>
      </w:pPr>
      <w:r w:rsidRPr="00447755">
        <w:rPr>
          <w:b/>
          <w:bCs/>
        </w:rPr>
        <w:t>Proposal</w:t>
      </w:r>
      <w:r w:rsidR="003033A0" w:rsidRPr="00447755">
        <w:rPr>
          <w:b/>
          <w:bCs/>
        </w:rPr>
        <w:t xml:space="preserve"> 3</w:t>
      </w:r>
      <w:r w:rsidRPr="00447755">
        <w:rPr>
          <w:b/>
          <w:bCs/>
        </w:rPr>
        <w:t xml:space="preserve">: </w:t>
      </w:r>
      <w:r w:rsidR="00447755">
        <w:rPr>
          <w:b/>
          <w:bCs/>
        </w:rPr>
        <w:t>In</w:t>
      </w:r>
      <w:r w:rsidR="00037693" w:rsidRPr="00447755">
        <w:rPr>
          <w:b/>
          <w:bCs/>
        </w:rPr>
        <w:t xml:space="preserve"> idle mode, i</w:t>
      </w:r>
      <w:r w:rsidR="00CB5053" w:rsidRPr="00447755">
        <w:rPr>
          <w:b/>
          <w:bCs/>
        </w:rPr>
        <w:t xml:space="preserve">f a separate initial DL BWP for RedCap UEs is configured, </w:t>
      </w:r>
      <w:r w:rsidR="003F5CFB" w:rsidRPr="00447755">
        <w:rPr>
          <w:b/>
          <w:bCs/>
        </w:rPr>
        <w:t xml:space="preserve">configuration of a </w:t>
      </w:r>
      <w:r w:rsidR="00447755">
        <w:rPr>
          <w:b/>
          <w:bCs/>
        </w:rPr>
        <w:t>dedicated</w:t>
      </w:r>
      <w:r w:rsidR="003F5CFB" w:rsidRPr="00447755">
        <w:rPr>
          <w:b/>
          <w:bCs/>
        </w:rPr>
        <w:t xml:space="preserve"> CORESET and associated CSS</w:t>
      </w:r>
      <w:r w:rsidR="004C30A8" w:rsidRPr="00447755">
        <w:rPr>
          <w:b/>
          <w:bCs/>
        </w:rPr>
        <w:t>s</w:t>
      </w:r>
      <w:r w:rsidR="003F5CFB" w:rsidRPr="00447755">
        <w:rPr>
          <w:b/>
          <w:bCs/>
        </w:rPr>
        <w:t xml:space="preserve"> are supported </w:t>
      </w:r>
      <w:r w:rsidR="00447755">
        <w:rPr>
          <w:b/>
          <w:bCs/>
        </w:rPr>
        <w:t>for</w:t>
      </w:r>
    </w:p>
    <w:p w14:paraId="41015F6D" w14:textId="659EEEEB" w:rsidR="006D2DA3" w:rsidRPr="00447755" w:rsidRDefault="003F5CFB" w:rsidP="00565030">
      <w:pPr>
        <w:pStyle w:val="ListParagraph"/>
        <w:numPr>
          <w:ilvl w:val="0"/>
          <w:numId w:val="26"/>
        </w:numPr>
        <w:spacing w:after="180" w:line="252" w:lineRule="auto"/>
        <w:contextualSpacing/>
        <w:jc w:val="both"/>
        <w:rPr>
          <w:b/>
          <w:bCs/>
        </w:rPr>
      </w:pPr>
      <w:r w:rsidRPr="00447755">
        <w:rPr>
          <w:b/>
          <w:bCs/>
        </w:rPr>
        <w:t>R</w:t>
      </w:r>
      <w:r w:rsidR="004C30A8" w:rsidRPr="00447755">
        <w:rPr>
          <w:b/>
          <w:bCs/>
        </w:rPr>
        <w:t>A</w:t>
      </w:r>
    </w:p>
    <w:p w14:paraId="7A91F7A8" w14:textId="6316107C" w:rsidR="006D2DA3" w:rsidRPr="00447755" w:rsidRDefault="003F5CFB" w:rsidP="00565030">
      <w:pPr>
        <w:pStyle w:val="ListParagraph"/>
        <w:numPr>
          <w:ilvl w:val="0"/>
          <w:numId w:val="26"/>
        </w:numPr>
        <w:spacing w:after="180" w:line="252" w:lineRule="auto"/>
        <w:contextualSpacing/>
        <w:jc w:val="both"/>
        <w:rPr>
          <w:b/>
          <w:bCs/>
        </w:rPr>
      </w:pPr>
      <w:bookmarkStart w:id="2" w:name="_Hlk83926800"/>
      <w:r w:rsidRPr="00447755">
        <w:rPr>
          <w:b/>
          <w:bCs/>
        </w:rPr>
        <w:t>P</w:t>
      </w:r>
      <w:r w:rsidR="006D2DA3" w:rsidRPr="00447755">
        <w:rPr>
          <w:b/>
          <w:bCs/>
        </w:rPr>
        <w:t>aging</w:t>
      </w:r>
    </w:p>
    <w:p w14:paraId="5ED27529" w14:textId="120FE2FE" w:rsidR="006D2DA3" w:rsidRPr="00447755" w:rsidRDefault="006D2DA3" w:rsidP="00565030">
      <w:pPr>
        <w:pStyle w:val="ListParagraph"/>
        <w:numPr>
          <w:ilvl w:val="0"/>
          <w:numId w:val="26"/>
        </w:numPr>
        <w:spacing w:after="180" w:line="252" w:lineRule="auto"/>
        <w:contextualSpacing/>
        <w:jc w:val="both"/>
        <w:rPr>
          <w:b/>
          <w:bCs/>
        </w:rPr>
      </w:pPr>
      <w:r w:rsidRPr="00447755">
        <w:rPr>
          <w:b/>
          <w:bCs/>
        </w:rPr>
        <w:t>SIB1</w:t>
      </w:r>
    </w:p>
    <w:p w14:paraId="0683EDF0" w14:textId="73B47A09" w:rsidR="006D2DA3" w:rsidRPr="00447755" w:rsidRDefault="006D2DA3" w:rsidP="00565030">
      <w:pPr>
        <w:pStyle w:val="ListParagraph"/>
        <w:numPr>
          <w:ilvl w:val="0"/>
          <w:numId w:val="26"/>
        </w:numPr>
        <w:spacing w:after="180" w:line="252" w:lineRule="auto"/>
        <w:contextualSpacing/>
        <w:jc w:val="both"/>
        <w:rPr>
          <w:b/>
          <w:bCs/>
        </w:rPr>
      </w:pPr>
      <w:r w:rsidRPr="00447755">
        <w:rPr>
          <w:b/>
          <w:bCs/>
        </w:rPr>
        <w:t>Other SI</w:t>
      </w:r>
    </w:p>
    <w:bookmarkEnd w:id="2"/>
    <w:p w14:paraId="3F128D91" w14:textId="77777777" w:rsidR="00AE103E" w:rsidRPr="00447755" w:rsidRDefault="00AE103E" w:rsidP="00565030">
      <w:pPr>
        <w:spacing w:after="180" w:line="252" w:lineRule="auto"/>
        <w:contextualSpacing/>
        <w:jc w:val="both"/>
        <w:rPr>
          <w:b/>
          <w:bCs/>
        </w:rPr>
      </w:pPr>
    </w:p>
    <w:p w14:paraId="5A64C4B7" w14:textId="0B075BA5" w:rsidR="001E109D" w:rsidRPr="00447755" w:rsidRDefault="00AE103E" w:rsidP="00565030">
      <w:pPr>
        <w:spacing w:after="180" w:line="252" w:lineRule="auto"/>
        <w:contextualSpacing/>
        <w:jc w:val="both"/>
        <w:rPr>
          <w:b/>
          <w:bCs/>
        </w:rPr>
      </w:pPr>
      <w:r w:rsidRPr="00447755">
        <w:rPr>
          <w:b/>
          <w:bCs/>
        </w:rPr>
        <w:t xml:space="preserve">Proposal </w:t>
      </w:r>
      <w:r w:rsidR="003033A0" w:rsidRPr="00447755">
        <w:rPr>
          <w:b/>
          <w:bCs/>
        </w:rPr>
        <w:t>4</w:t>
      </w:r>
      <w:r w:rsidRPr="00447755">
        <w:rPr>
          <w:b/>
          <w:bCs/>
        </w:rPr>
        <w:t xml:space="preserve">: </w:t>
      </w:r>
      <w:r w:rsidR="00037693" w:rsidRPr="00447755">
        <w:rPr>
          <w:b/>
          <w:bCs/>
        </w:rPr>
        <w:t>In idle mode, i</w:t>
      </w:r>
      <w:r w:rsidR="001E109D" w:rsidRPr="00447755">
        <w:rPr>
          <w:b/>
          <w:bCs/>
        </w:rPr>
        <w:t xml:space="preserve">f </w:t>
      </w:r>
      <w:r w:rsidR="00447755">
        <w:rPr>
          <w:b/>
          <w:bCs/>
        </w:rPr>
        <w:t xml:space="preserve">a </w:t>
      </w:r>
      <w:r w:rsidRPr="00447755">
        <w:rPr>
          <w:b/>
          <w:bCs/>
        </w:rPr>
        <w:t xml:space="preserve">RedCap </w:t>
      </w:r>
      <w:r w:rsidR="001E109D" w:rsidRPr="00447755">
        <w:rPr>
          <w:b/>
          <w:bCs/>
        </w:rPr>
        <w:t xml:space="preserve">UE is configured with </w:t>
      </w:r>
      <w:r w:rsidR="003F5CFB" w:rsidRPr="00447755">
        <w:rPr>
          <w:b/>
          <w:bCs/>
        </w:rPr>
        <w:t>RA</w:t>
      </w:r>
      <w:r w:rsidR="001E109D" w:rsidRPr="00447755">
        <w:rPr>
          <w:b/>
          <w:bCs/>
        </w:rPr>
        <w:t>/paging/</w:t>
      </w:r>
      <w:r w:rsidR="00545E17" w:rsidRPr="00447755">
        <w:rPr>
          <w:b/>
          <w:bCs/>
        </w:rPr>
        <w:t>SI</w:t>
      </w:r>
      <w:r w:rsidR="003F5CFB" w:rsidRPr="00447755">
        <w:rPr>
          <w:b/>
          <w:bCs/>
        </w:rPr>
        <w:t xml:space="preserve"> search spaces</w:t>
      </w:r>
      <w:r w:rsidR="001E109D" w:rsidRPr="00447755">
        <w:rPr>
          <w:b/>
          <w:bCs/>
        </w:rPr>
        <w:t xml:space="preserve">, then it may be configured with SSB transmission. </w:t>
      </w:r>
    </w:p>
    <w:p w14:paraId="4049BA04" w14:textId="6771F987" w:rsidR="00CB5053" w:rsidRDefault="00CB5053" w:rsidP="00565030">
      <w:pPr>
        <w:jc w:val="both"/>
      </w:pPr>
    </w:p>
    <w:p w14:paraId="6EE912D6" w14:textId="1D476E4B" w:rsidR="00BA1B83" w:rsidRDefault="005B790D" w:rsidP="00565030">
      <w:pPr>
        <w:jc w:val="both"/>
        <w:rPr>
          <w:rFonts w:eastAsiaTheme="minorEastAsia"/>
          <w:lang w:eastAsia="zh-CN"/>
        </w:rPr>
      </w:pPr>
      <w:r>
        <w:rPr>
          <w:lang w:val="en-GB" w:eastAsia="zh-CN"/>
        </w:rPr>
        <w:t xml:space="preserve">Similar considerations hold for </w:t>
      </w:r>
      <w:r w:rsidR="00F4215F">
        <w:rPr>
          <w:lang w:val="en-GB" w:eastAsia="zh-CN"/>
        </w:rPr>
        <w:t xml:space="preserve">RRC </w:t>
      </w:r>
      <w:r>
        <w:rPr>
          <w:lang w:val="en-GB" w:eastAsia="zh-CN"/>
        </w:rPr>
        <w:t>connected</w:t>
      </w:r>
      <w:r w:rsidR="00F4215F">
        <w:rPr>
          <w:lang w:val="en-GB" w:eastAsia="zh-CN"/>
        </w:rPr>
        <w:t xml:space="preserve"> state</w:t>
      </w:r>
      <w:r>
        <w:rPr>
          <w:lang w:val="en-GB" w:eastAsia="zh-CN"/>
        </w:rPr>
        <w:t xml:space="preserve"> as well</w:t>
      </w:r>
      <w:r w:rsidR="00F4215F">
        <w:rPr>
          <w:lang w:val="en-GB" w:eastAsia="zh-CN"/>
        </w:rPr>
        <w:t>:</w:t>
      </w:r>
    </w:p>
    <w:p w14:paraId="1CCE3A1E" w14:textId="4879C202" w:rsidR="00BA1B83" w:rsidRPr="005B790D" w:rsidRDefault="00BA1B83" w:rsidP="00565030">
      <w:pPr>
        <w:jc w:val="both"/>
        <w:rPr>
          <w:rFonts w:eastAsiaTheme="minorEastAsia"/>
          <w:lang w:eastAsia="zh-CN"/>
        </w:rPr>
      </w:pPr>
      <w:r w:rsidRPr="005B790D">
        <w:rPr>
          <w:rFonts w:eastAsiaTheme="minorEastAsia"/>
          <w:b/>
          <w:bCs/>
          <w:lang w:eastAsia="zh-CN"/>
        </w:rPr>
        <w:t>Proposal</w:t>
      </w:r>
      <w:r w:rsidR="00526CB0" w:rsidRPr="005B790D">
        <w:rPr>
          <w:rFonts w:eastAsiaTheme="minorEastAsia"/>
          <w:b/>
          <w:bCs/>
          <w:lang w:eastAsia="zh-CN"/>
        </w:rPr>
        <w:t xml:space="preserve"> </w:t>
      </w:r>
      <w:r w:rsidR="003033A0" w:rsidRPr="005B790D">
        <w:rPr>
          <w:rFonts w:eastAsiaTheme="minorEastAsia"/>
          <w:b/>
          <w:bCs/>
          <w:lang w:eastAsia="zh-CN"/>
        </w:rPr>
        <w:t>5</w:t>
      </w:r>
      <w:r w:rsidRPr="005B790D">
        <w:rPr>
          <w:rFonts w:eastAsiaTheme="minorEastAsia"/>
          <w:b/>
          <w:bCs/>
          <w:lang w:eastAsia="zh-CN"/>
        </w:rPr>
        <w:t xml:space="preserve">: </w:t>
      </w:r>
      <w:r w:rsidRPr="005B790D">
        <w:rPr>
          <w:b/>
          <w:bCs/>
        </w:rPr>
        <w:t>Regarding connected mode in an RRC-configured active DL BWP for a RedCap UE, the RedCap UE</w:t>
      </w:r>
      <w:r w:rsidRPr="005B790D">
        <w:rPr>
          <w:rFonts w:eastAsiaTheme="minorEastAsia"/>
          <w:b/>
          <w:bCs/>
          <w:lang w:eastAsia="zh-CN"/>
        </w:rPr>
        <w:t xml:space="preserve"> can be configured </w:t>
      </w:r>
      <w:r w:rsidR="004C30A8" w:rsidRPr="005B790D">
        <w:rPr>
          <w:rFonts w:eastAsiaTheme="minorEastAsia"/>
          <w:b/>
          <w:bCs/>
          <w:lang w:eastAsia="zh-CN"/>
        </w:rPr>
        <w:t xml:space="preserve">with associated CSSs </w:t>
      </w:r>
      <w:r w:rsidR="004531F8" w:rsidRPr="005B790D">
        <w:rPr>
          <w:rFonts w:eastAsiaTheme="minorEastAsia"/>
          <w:b/>
          <w:bCs/>
          <w:lang w:eastAsia="zh-CN"/>
        </w:rPr>
        <w:t>to monitor</w:t>
      </w:r>
    </w:p>
    <w:p w14:paraId="35B58585" w14:textId="77777777" w:rsidR="00297368" w:rsidRPr="005B790D" w:rsidRDefault="00297368" w:rsidP="00565030">
      <w:pPr>
        <w:pStyle w:val="ListParagraph"/>
        <w:numPr>
          <w:ilvl w:val="0"/>
          <w:numId w:val="23"/>
        </w:numPr>
        <w:spacing w:after="180" w:line="252" w:lineRule="auto"/>
        <w:contextualSpacing/>
        <w:jc w:val="both"/>
        <w:rPr>
          <w:b/>
          <w:bCs/>
        </w:rPr>
      </w:pPr>
      <w:r w:rsidRPr="005B790D">
        <w:rPr>
          <w:b/>
          <w:bCs/>
        </w:rPr>
        <w:t>Paging</w:t>
      </w:r>
    </w:p>
    <w:p w14:paraId="0FD01197" w14:textId="77777777" w:rsidR="00297368" w:rsidRPr="005B790D" w:rsidRDefault="00297368" w:rsidP="00565030">
      <w:pPr>
        <w:pStyle w:val="ListParagraph"/>
        <w:numPr>
          <w:ilvl w:val="0"/>
          <w:numId w:val="23"/>
        </w:numPr>
        <w:spacing w:after="180" w:line="252" w:lineRule="auto"/>
        <w:contextualSpacing/>
        <w:jc w:val="both"/>
        <w:rPr>
          <w:b/>
          <w:bCs/>
        </w:rPr>
      </w:pPr>
      <w:r w:rsidRPr="005B790D">
        <w:rPr>
          <w:b/>
          <w:bCs/>
        </w:rPr>
        <w:t>SIB1</w:t>
      </w:r>
    </w:p>
    <w:p w14:paraId="3C3F9244" w14:textId="77777777" w:rsidR="00297368" w:rsidRPr="005B790D" w:rsidRDefault="00297368" w:rsidP="00565030">
      <w:pPr>
        <w:pStyle w:val="ListParagraph"/>
        <w:numPr>
          <w:ilvl w:val="0"/>
          <w:numId w:val="23"/>
        </w:numPr>
        <w:spacing w:after="180" w:line="252" w:lineRule="auto"/>
        <w:contextualSpacing/>
        <w:jc w:val="both"/>
        <w:rPr>
          <w:b/>
          <w:bCs/>
        </w:rPr>
      </w:pPr>
      <w:r w:rsidRPr="005B790D">
        <w:rPr>
          <w:b/>
          <w:bCs/>
        </w:rPr>
        <w:t>Other SI</w:t>
      </w:r>
    </w:p>
    <w:p w14:paraId="06DF0AFF" w14:textId="77777777" w:rsidR="00297368" w:rsidRPr="00BA1B83" w:rsidRDefault="00297368" w:rsidP="00565030">
      <w:pPr>
        <w:pStyle w:val="ListParagraph"/>
        <w:spacing w:after="180" w:line="252" w:lineRule="auto"/>
        <w:ind w:left="360"/>
        <w:contextualSpacing/>
        <w:jc w:val="both"/>
        <w:rPr>
          <w:b/>
          <w:bCs/>
          <w:sz w:val="20"/>
          <w:szCs w:val="20"/>
        </w:rPr>
      </w:pPr>
    </w:p>
    <w:p w14:paraId="41005D6B" w14:textId="22652BC8" w:rsidR="00BA1B83" w:rsidRDefault="00297368" w:rsidP="00565030">
      <w:pPr>
        <w:spacing w:after="180" w:line="252" w:lineRule="auto"/>
        <w:contextualSpacing/>
        <w:jc w:val="both"/>
        <w:rPr>
          <w:b/>
          <w:bCs/>
        </w:rPr>
      </w:pPr>
      <w:r w:rsidRPr="002506C7">
        <w:rPr>
          <w:b/>
          <w:bCs/>
        </w:rPr>
        <w:lastRenderedPageBreak/>
        <w:t xml:space="preserve">Proposal </w:t>
      </w:r>
      <w:r w:rsidR="002506C7">
        <w:rPr>
          <w:b/>
          <w:bCs/>
        </w:rPr>
        <w:t>6</w:t>
      </w:r>
      <w:r w:rsidRPr="002506C7">
        <w:rPr>
          <w:b/>
          <w:bCs/>
        </w:rPr>
        <w:t>: In connected mode, w</w:t>
      </w:r>
      <w:r w:rsidR="00BA1B83" w:rsidRPr="002506C7">
        <w:rPr>
          <w:b/>
          <w:bCs/>
        </w:rPr>
        <w:t>hether the UE can expect SSB transmission in the RRC-configured active DL BWP depends on UE capabilit</w:t>
      </w:r>
      <w:r w:rsidR="00E53B12">
        <w:rPr>
          <w:b/>
          <w:bCs/>
        </w:rPr>
        <w:t>y.</w:t>
      </w:r>
    </w:p>
    <w:p w14:paraId="1E4D4C09" w14:textId="77777777" w:rsidR="004C6623" w:rsidRPr="002506C7" w:rsidRDefault="004C6623" w:rsidP="00565030">
      <w:pPr>
        <w:spacing w:after="180" w:line="252" w:lineRule="auto"/>
        <w:contextualSpacing/>
        <w:jc w:val="both"/>
        <w:rPr>
          <w:lang w:val="en-GB" w:eastAsia="zh-CN"/>
        </w:rPr>
      </w:pPr>
    </w:p>
    <w:p w14:paraId="73A555FC" w14:textId="05C0F40D" w:rsidR="000A5764" w:rsidRPr="00346012" w:rsidRDefault="000A5764" w:rsidP="00565030">
      <w:pPr>
        <w:pStyle w:val="Heading1"/>
        <w:pBdr>
          <w:top w:val="single" w:sz="12" w:space="5" w:color="auto"/>
        </w:pBdr>
        <w:spacing w:after="160" w:line="22" w:lineRule="atLeast"/>
        <w:jc w:val="both"/>
        <w:rPr>
          <w:rFonts w:ascii="Times New Roman" w:hAnsi="Times New Roman"/>
          <w:szCs w:val="32"/>
          <w:lang w:val="en-US"/>
        </w:rPr>
      </w:pPr>
      <w:r w:rsidRPr="008645A0">
        <w:rPr>
          <w:rFonts w:cs="Arial"/>
          <w:szCs w:val="32"/>
        </w:rPr>
        <w:t>Conclusion</w:t>
      </w:r>
    </w:p>
    <w:p w14:paraId="0391582F" w14:textId="1C669671" w:rsidR="00B60031" w:rsidRDefault="00B60031" w:rsidP="00565030">
      <w:pPr>
        <w:jc w:val="both"/>
        <w:rPr>
          <w:lang w:val="en-GB" w:eastAsia="zh-CN"/>
        </w:rPr>
      </w:pPr>
      <w:r w:rsidRPr="005A60FD">
        <w:rPr>
          <w:lang w:val="en-GB" w:eastAsia="zh-CN"/>
        </w:rPr>
        <w:t>This contribution</w:t>
      </w:r>
      <w:r w:rsidR="00844033" w:rsidRPr="005A60FD">
        <w:rPr>
          <w:lang w:val="en-GB" w:eastAsia="zh-CN"/>
        </w:rPr>
        <w:t xml:space="preserve"> has discussed </w:t>
      </w:r>
      <w:r w:rsidR="00A77175">
        <w:rPr>
          <w:lang w:val="en-GB" w:eastAsia="zh-CN"/>
        </w:rPr>
        <w:t xml:space="preserve">several remaining issues of </w:t>
      </w:r>
      <w:r w:rsidR="00FA7D5C">
        <w:rPr>
          <w:lang w:val="en-GB" w:eastAsia="zh-CN"/>
        </w:rPr>
        <w:t>reduced maximum bandwidth for RedCap UEs. The following proposal</w:t>
      </w:r>
      <w:r w:rsidR="00A81DE6">
        <w:rPr>
          <w:lang w:val="en-GB" w:eastAsia="zh-CN"/>
        </w:rPr>
        <w:t>s</w:t>
      </w:r>
      <w:r w:rsidR="00FA7D5C">
        <w:rPr>
          <w:lang w:val="en-GB" w:eastAsia="zh-CN"/>
        </w:rPr>
        <w:t xml:space="preserve"> have been made:</w:t>
      </w:r>
    </w:p>
    <w:p w14:paraId="1D95344E" w14:textId="39413C0A" w:rsidR="0023640A" w:rsidRDefault="0023640A" w:rsidP="00565030">
      <w:pPr>
        <w:spacing w:after="0"/>
        <w:contextualSpacing/>
        <w:jc w:val="both"/>
        <w:rPr>
          <w:b/>
        </w:rPr>
      </w:pPr>
      <w:r>
        <w:rPr>
          <w:b/>
        </w:rPr>
        <w:t>Proposal 1: If a separate initial DL BWP is configured, the center frequency is assumed to be the same for the separate initial DL BWP and the separate initial UL BWP in TDD.</w:t>
      </w:r>
    </w:p>
    <w:p w14:paraId="16A9106B" w14:textId="77777777" w:rsidR="0023640A" w:rsidRDefault="0023640A" w:rsidP="00565030">
      <w:pPr>
        <w:spacing w:after="0"/>
        <w:contextualSpacing/>
        <w:jc w:val="both"/>
        <w:rPr>
          <w:b/>
        </w:rPr>
      </w:pPr>
    </w:p>
    <w:p w14:paraId="4029BDE3" w14:textId="6EE7A8F8" w:rsidR="0023640A" w:rsidRDefault="0023640A" w:rsidP="00565030">
      <w:pPr>
        <w:spacing w:after="0"/>
        <w:contextualSpacing/>
        <w:jc w:val="both"/>
        <w:rPr>
          <w:b/>
          <w:bCs/>
        </w:rPr>
      </w:pPr>
      <w:r w:rsidRPr="003A4D23">
        <w:rPr>
          <w:b/>
          <w:bCs/>
        </w:rPr>
        <w:t>Proposal 2:  If a separate initial DL BWP for RedCap UEs is configured, then the UE will not expect it to contain MIB-configured CORESET#0.</w:t>
      </w:r>
    </w:p>
    <w:p w14:paraId="484A129A" w14:textId="77777777" w:rsidR="0023640A" w:rsidRDefault="0023640A" w:rsidP="00565030">
      <w:pPr>
        <w:spacing w:after="0"/>
        <w:contextualSpacing/>
        <w:jc w:val="both"/>
        <w:rPr>
          <w:b/>
          <w:bCs/>
        </w:rPr>
      </w:pPr>
    </w:p>
    <w:p w14:paraId="0931CD23" w14:textId="77777777" w:rsidR="0023640A" w:rsidRPr="00447755" w:rsidRDefault="0023640A" w:rsidP="00565030">
      <w:pPr>
        <w:spacing w:after="0"/>
        <w:jc w:val="both"/>
      </w:pPr>
      <w:r w:rsidRPr="00447755">
        <w:rPr>
          <w:b/>
          <w:bCs/>
        </w:rPr>
        <w:t xml:space="preserve">Proposal 3: </w:t>
      </w:r>
      <w:r>
        <w:rPr>
          <w:b/>
          <w:bCs/>
        </w:rPr>
        <w:t>In</w:t>
      </w:r>
      <w:r w:rsidRPr="00447755">
        <w:rPr>
          <w:b/>
          <w:bCs/>
        </w:rPr>
        <w:t xml:space="preserve"> idle mode, if a separate initial DL BWP for RedCap UEs is configured, configuration of a </w:t>
      </w:r>
      <w:r>
        <w:rPr>
          <w:b/>
          <w:bCs/>
        </w:rPr>
        <w:t>dedicated</w:t>
      </w:r>
      <w:r w:rsidRPr="00447755">
        <w:rPr>
          <w:b/>
          <w:bCs/>
        </w:rPr>
        <w:t xml:space="preserve"> CORESET and associated CSSs are supported </w:t>
      </w:r>
      <w:r>
        <w:rPr>
          <w:b/>
          <w:bCs/>
        </w:rPr>
        <w:t>for</w:t>
      </w:r>
    </w:p>
    <w:p w14:paraId="569766B2" w14:textId="77777777" w:rsidR="0023640A" w:rsidRPr="00447755" w:rsidRDefault="0023640A" w:rsidP="00565030">
      <w:pPr>
        <w:pStyle w:val="ListParagraph"/>
        <w:numPr>
          <w:ilvl w:val="0"/>
          <w:numId w:val="26"/>
        </w:numPr>
        <w:contextualSpacing/>
        <w:jc w:val="both"/>
        <w:rPr>
          <w:b/>
          <w:bCs/>
        </w:rPr>
      </w:pPr>
      <w:r w:rsidRPr="00447755">
        <w:rPr>
          <w:b/>
          <w:bCs/>
        </w:rPr>
        <w:t>RA</w:t>
      </w:r>
    </w:p>
    <w:p w14:paraId="094B903C" w14:textId="77777777" w:rsidR="0023640A" w:rsidRPr="00447755" w:rsidRDefault="0023640A" w:rsidP="00565030">
      <w:pPr>
        <w:pStyle w:val="ListParagraph"/>
        <w:numPr>
          <w:ilvl w:val="0"/>
          <w:numId w:val="26"/>
        </w:numPr>
        <w:contextualSpacing/>
        <w:jc w:val="both"/>
        <w:rPr>
          <w:b/>
          <w:bCs/>
        </w:rPr>
      </w:pPr>
      <w:r w:rsidRPr="00447755">
        <w:rPr>
          <w:b/>
          <w:bCs/>
        </w:rPr>
        <w:t>Paging</w:t>
      </w:r>
    </w:p>
    <w:p w14:paraId="32E911E8" w14:textId="77777777" w:rsidR="0023640A" w:rsidRPr="00447755" w:rsidRDefault="0023640A" w:rsidP="00565030">
      <w:pPr>
        <w:pStyle w:val="ListParagraph"/>
        <w:numPr>
          <w:ilvl w:val="0"/>
          <w:numId w:val="26"/>
        </w:numPr>
        <w:contextualSpacing/>
        <w:jc w:val="both"/>
        <w:rPr>
          <w:b/>
          <w:bCs/>
        </w:rPr>
      </w:pPr>
      <w:r w:rsidRPr="00447755">
        <w:rPr>
          <w:b/>
          <w:bCs/>
        </w:rPr>
        <w:t>SIB1</w:t>
      </w:r>
    </w:p>
    <w:p w14:paraId="47010E90" w14:textId="5CB875FC" w:rsidR="0023640A" w:rsidRDefault="0023640A" w:rsidP="00565030">
      <w:pPr>
        <w:pStyle w:val="ListParagraph"/>
        <w:numPr>
          <w:ilvl w:val="0"/>
          <w:numId w:val="26"/>
        </w:numPr>
        <w:contextualSpacing/>
        <w:jc w:val="both"/>
        <w:rPr>
          <w:b/>
          <w:bCs/>
        </w:rPr>
      </w:pPr>
      <w:r w:rsidRPr="00447755">
        <w:rPr>
          <w:b/>
          <w:bCs/>
        </w:rPr>
        <w:t>Other SI</w:t>
      </w:r>
    </w:p>
    <w:p w14:paraId="2B932ECC" w14:textId="77777777" w:rsidR="0023640A" w:rsidRPr="0023640A" w:rsidRDefault="0023640A" w:rsidP="00565030">
      <w:pPr>
        <w:pStyle w:val="ListParagraph"/>
        <w:numPr>
          <w:ilvl w:val="0"/>
          <w:numId w:val="26"/>
        </w:numPr>
        <w:contextualSpacing/>
        <w:jc w:val="both"/>
        <w:rPr>
          <w:b/>
          <w:bCs/>
        </w:rPr>
      </w:pPr>
    </w:p>
    <w:p w14:paraId="794D8B77" w14:textId="1CEDB4EA" w:rsidR="0023640A" w:rsidRDefault="0023640A" w:rsidP="00565030">
      <w:pPr>
        <w:spacing w:after="0"/>
        <w:contextualSpacing/>
        <w:jc w:val="both"/>
        <w:rPr>
          <w:b/>
          <w:bCs/>
        </w:rPr>
      </w:pPr>
      <w:r w:rsidRPr="00447755">
        <w:rPr>
          <w:b/>
          <w:bCs/>
        </w:rPr>
        <w:t xml:space="preserve">Proposal 4: In idle mode, if </w:t>
      </w:r>
      <w:r>
        <w:rPr>
          <w:b/>
          <w:bCs/>
        </w:rPr>
        <w:t xml:space="preserve">a </w:t>
      </w:r>
      <w:r w:rsidRPr="00447755">
        <w:rPr>
          <w:b/>
          <w:bCs/>
        </w:rPr>
        <w:t>RedCap UE is configured with RA/paging/SI search spaces, then it may be configured with SSB transmission.</w:t>
      </w:r>
    </w:p>
    <w:p w14:paraId="664240C2" w14:textId="77777777" w:rsidR="0023640A" w:rsidRPr="00447755" w:rsidRDefault="0023640A" w:rsidP="00565030">
      <w:pPr>
        <w:spacing w:after="0"/>
        <w:contextualSpacing/>
        <w:jc w:val="both"/>
        <w:rPr>
          <w:b/>
          <w:bCs/>
        </w:rPr>
      </w:pPr>
    </w:p>
    <w:p w14:paraId="348171E9" w14:textId="77777777" w:rsidR="0023640A" w:rsidRPr="005B790D" w:rsidRDefault="0023640A" w:rsidP="00565030">
      <w:pPr>
        <w:spacing w:after="0"/>
        <w:jc w:val="both"/>
        <w:rPr>
          <w:rFonts w:eastAsiaTheme="minorEastAsia"/>
          <w:lang w:eastAsia="zh-CN"/>
        </w:rPr>
      </w:pPr>
      <w:r w:rsidRPr="005B790D">
        <w:rPr>
          <w:rFonts w:eastAsiaTheme="minorEastAsia"/>
          <w:b/>
          <w:bCs/>
          <w:lang w:eastAsia="zh-CN"/>
        </w:rPr>
        <w:t xml:space="preserve">Proposal 5: </w:t>
      </w:r>
      <w:r w:rsidRPr="005B790D">
        <w:rPr>
          <w:b/>
          <w:bCs/>
        </w:rPr>
        <w:t>Regarding connected mode in an RRC-configured active DL BWP for a RedCap UE, the RedCap UE</w:t>
      </w:r>
      <w:r w:rsidRPr="005B790D">
        <w:rPr>
          <w:rFonts w:eastAsiaTheme="minorEastAsia"/>
          <w:b/>
          <w:bCs/>
          <w:lang w:eastAsia="zh-CN"/>
        </w:rPr>
        <w:t xml:space="preserve"> can be configured with associated CSSs to monitor</w:t>
      </w:r>
    </w:p>
    <w:p w14:paraId="64FBD8E6" w14:textId="77777777" w:rsidR="0023640A" w:rsidRPr="005B790D" w:rsidRDefault="0023640A" w:rsidP="00565030">
      <w:pPr>
        <w:pStyle w:val="ListParagraph"/>
        <w:numPr>
          <w:ilvl w:val="0"/>
          <w:numId w:val="23"/>
        </w:numPr>
        <w:contextualSpacing/>
        <w:jc w:val="both"/>
        <w:rPr>
          <w:b/>
          <w:bCs/>
        </w:rPr>
      </w:pPr>
      <w:r w:rsidRPr="005B790D">
        <w:rPr>
          <w:b/>
          <w:bCs/>
        </w:rPr>
        <w:t>Paging</w:t>
      </w:r>
    </w:p>
    <w:p w14:paraId="2CBCE6EB" w14:textId="77777777" w:rsidR="0023640A" w:rsidRPr="005B790D" w:rsidRDefault="0023640A" w:rsidP="00565030">
      <w:pPr>
        <w:pStyle w:val="ListParagraph"/>
        <w:numPr>
          <w:ilvl w:val="0"/>
          <w:numId w:val="23"/>
        </w:numPr>
        <w:contextualSpacing/>
        <w:jc w:val="both"/>
        <w:rPr>
          <w:b/>
          <w:bCs/>
        </w:rPr>
      </w:pPr>
      <w:r w:rsidRPr="005B790D">
        <w:rPr>
          <w:b/>
          <w:bCs/>
        </w:rPr>
        <w:t>SIB1</w:t>
      </w:r>
    </w:p>
    <w:p w14:paraId="4A783718" w14:textId="48771150" w:rsidR="0023640A" w:rsidRDefault="0023640A" w:rsidP="00565030">
      <w:pPr>
        <w:pStyle w:val="ListParagraph"/>
        <w:numPr>
          <w:ilvl w:val="0"/>
          <w:numId w:val="23"/>
        </w:numPr>
        <w:contextualSpacing/>
        <w:jc w:val="both"/>
        <w:rPr>
          <w:b/>
          <w:bCs/>
        </w:rPr>
      </w:pPr>
      <w:r w:rsidRPr="005B790D">
        <w:rPr>
          <w:b/>
          <w:bCs/>
        </w:rPr>
        <w:t>Other SI</w:t>
      </w:r>
    </w:p>
    <w:p w14:paraId="1AE015AA" w14:textId="77777777" w:rsidR="0023640A" w:rsidRPr="0023640A" w:rsidRDefault="0023640A" w:rsidP="00565030">
      <w:pPr>
        <w:pStyle w:val="ListParagraph"/>
        <w:ind w:left="360"/>
        <w:contextualSpacing/>
        <w:jc w:val="both"/>
        <w:rPr>
          <w:b/>
          <w:bCs/>
        </w:rPr>
      </w:pPr>
    </w:p>
    <w:p w14:paraId="00E68278" w14:textId="77777777" w:rsidR="0023640A" w:rsidRPr="002506C7" w:rsidRDefault="0023640A" w:rsidP="00565030">
      <w:pPr>
        <w:spacing w:after="0"/>
        <w:contextualSpacing/>
        <w:jc w:val="both"/>
        <w:rPr>
          <w:lang w:val="en-GB" w:eastAsia="zh-CN"/>
        </w:rPr>
      </w:pPr>
      <w:r w:rsidRPr="002506C7">
        <w:rPr>
          <w:b/>
          <w:bCs/>
        </w:rPr>
        <w:t xml:space="preserve">Proposal </w:t>
      </w:r>
      <w:r>
        <w:rPr>
          <w:b/>
          <w:bCs/>
        </w:rPr>
        <w:t>6</w:t>
      </w:r>
      <w:r w:rsidRPr="002506C7">
        <w:rPr>
          <w:b/>
          <w:bCs/>
        </w:rPr>
        <w:t>: In connected mode, whether the UE can expect SSB transmission in the RRC-configured active DL BWP depends on UE capabilit</w:t>
      </w:r>
      <w:r>
        <w:rPr>
          <w:b/>
          <w:bCs/>
        </w:rPr>
        <w:t>y.</w:t>
      </w:r>
    </w:p>
    <w:p w14:paraId="69DABF09" w14:textId="77777777" w:rsidR="00A77175" w:rsidRPr="0023640A" w:rsidRDefault="00A77175" w:rsidP="00565030">
      <w:pPr>
        <w:jc w:val="both"/>
        <w:rPr>
          <w:lang w:val="en-GB" w:eastAsia="zh-CN"/>
        </w:rPr>
      </w:pPr>
    </w:p>
    <w:p w14:paraId="7B43EB3C" w14:textId="77777777" w:rsidR="00C1068F" w:rsidRPr="002A0ABC" w:rsidRDefault="00C1068F" w:rsidP="00565030">
      <w:pPr>
        <w:pStyle w:val="ListParagraph"/>
        <w:jc w:val="both"/>
        <w:rPr>
          <w:b/>
          <w:bCs/>
          <w:lang w:val="en-GB" w:eastAsia="zh-CN"/>
        </w:rPr>
      </w:pPr>
    </w:p>
    <w:p w14:paraId="7297011C" w14:textId="26127108" w:rsidR="00FA7D5C" w:rsidRPr="00C1068F" w:rsidRDefault="00FA7D5C" w:rsidP="00565030">
      <w:pPr>
        <w:jc w:val="both"/>
        <w:rPr>
          <w:lang w:val="en-GB" w:eastAsia="zh-CN"/>
        </w:rPr>
      </w:pPr>
    </w:p>
    <w:p w14:paraId="5CF8A4B5" w14:textId="6050227E" w:rsidR="00033C94" w:rsidRDefault="000A5764" w:rsidP="00565030">
      <w:pPr>
        <w:pStyle w:val="Heading1"/>
        <w:pBdr>
          <w:top w:val="single" w:sz="12" w:space="5" w:color="auto"/>
        </w:pBdr>
        <w:spacing w:after="160" w:line="22" w:lineRule="atLeast"/>
        <w:jc w:val="both"/>
        <w:rPr>
          <w:rFonts w:cs="Arial"/>
          <w:szCs w:val="32"/>
        </w:rPr>
      </w:pPr>
      <w:r w:rsidRPr="008645A0">
        <w:rPr>
          <w:rFonts w:cs="Arial"/>
          <w:szCs w:val="32"/>
        </w:rPr>
        <w:t>References</w:t>
      </w:r>
    </w:p>
    <w:p w14:paraId="6400D3B7" w14:textId="6E1BF008" w:rsidR="00265294" w:rsidRDefault="00265294" w:rsidP="00565030">
      <w:pPr>
        <w:pStyle w:val="Reference"/>
        <w:numPr>
          <w:ilvl w:val="0"/>
          <w:numId w:val="0"/>
        </w:numPr>
        <w:overflowPunct w:val="0"/>
        <w:autoSpaceDE w:val="0"/>
        <w:autoSpaceDN w:val="0"/>
        <w:adjustRightInd w:val="0"/>
        <w:spacing w:line="240" w:lineRule="auto"/>
        <w:ind w:left="567" w:hanging="567"/>
        <w:jc w:val="both"/>
        <w:textAlignment w:val="baseline"/>
        <w:rPr>
          <w:rFonts w:eastAsia="Arial Unicode MS"/>
        </w:rPr>
      </w:pPr>
      <w:r>
        <w:rPr>
          <w:rFonts w:eastAsia="Arial Unicode MS"/>
        </w:rPr>
        <w:t xml:space="preserve">[1] </w:t>
      </w:r>
      <w:r w:rsidRPr="0020665C">
        <w:rPr>
          <w:rFonts w:eastAsia="Arial Unicode MS"/>
        </w:rPr>
        <w:t>Chairman’s Notes, 3GPP WG1 #10</w:t>
      </w:r>
      <w:r w:rsidR="00594272">
        <w:rPr>
          <w:rFonts w:eastAsia="Arial Unicode MS"/>
        </w:rPr>
        <w:t>6</w:t>
      </w:r>
      <w:r w:rsidRPr="0020665C">
        <w:rPr>
          <w:rFonts w:eastAsia="Arial Unicode MS"/>
        </w:rPr>
        <w:t>-e</w:t>
      </w:r>
    </w:p>
    <w:p w14:paraId="445F0D43" w14:textId="77777777" w:rsidR="004B4728" w:rsidRPr="00984A57" w:rsidRDefault="004B4728" w:rsidP="00565030">
      <w:pPr>
        <w:pStyle w:val="Reference"/>
        <w:numPr>
          <w:ilvl w:val="0"/>
          <w:numId w:val="0"/>
        </w:numPr>
        <w:overflowPunct w:val="0"/>
        <w:autoSpaceDE w:val="0"/>
        <w:autoSpaceDN w:val="0"/>
        <w:adjustRightInd w:val="0"/>
        <w:spacing w:line="22" w:lineRule="atLeast"/>
        <w:jc w:val="both"/>
        <w:textAlignment w:val="baseline"/>
        <w:rPr>
          <w:sz w:val="20"/>
        </w:rPr>
      </w:pPr>
    </w:p>
    <w:sectPr w:rsidR="004B4728" w:rsidRPr="00984A5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47709" w14:textId="77777777" w:rsidR="00D04094" w:rsidRDefault="00D04094">
      <w:r>
        <w:separator/>
      </w:r>
    </w:p>
  </w:endnote>
  <w:endnote w:type="continuationSeparator" w:id="0">
    <w:p w14:paraId="469BA6F6" w14:textId="77777777" w:rsidR="00D04094" w:rsidRDefault="00D04094">
      <w:r>
        <w:continuationSeparator/>
      </w:r>
    </w:p>
  </w:endnote>
  <w:endnote w:type="continuationNotice" w:id="1">
    <w:p w14:paraId="12D1FFC1" w14:textId="77777777" w:rsidR="00D04094" w:rsidRDefault="00D04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7A17C" w14:textId="77777777" w:rsidR="00D04094" w:rsidRDefault="00D04094">
      <w:r>
        <w:separator/>
      </w:r>
    </w:p>
  </w:footnote>
  <w:footnote w:type="continuationSeparator" w:id="0">
    <w:p w14:paraId="647411CA" w14:textId="77777777" w:rsidR="00D04094" w:rsidRDefault="00D04094">
      <w:r>
        <w:continuationSeparator/>
      </w:r>
    </w:p>
  </w:footnote>
  <w:footnote w:type="continuationNotice" w:id="1">
    <w:p w14:paraId="21273FF0" w14:textId="77777777" w:rsidR="00D04094" w:rsidRDefault="00D040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BFCA820"/>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ascii="Arial" w:hAnsi="Arial" w:cs="Arial"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FD4303"/>
    <w:multiLevelType w:val="multilevel"/>
    <w:tmpl w:val="02FD43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E86E1D"/>
    <w:multiLevelType w:val="hybridMultilevel"/>
    <w:tmpl w:val="5AD04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2828F8"/>
    <w:multiLevelType w:val="multilevel"/>
    <w:tmpl w:val="C02A9E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2FA6244D"/>
    <w:multiLevelType w:val="multilevel"/>
    <w:tmpl w:val="556F3A6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6F3A66"/>
    <w:multiLevelType w:val="multilevel"/>
    <w:tmpl w:val="556F3A6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4111EF"/>
    <w:multiLevelType w:val="hybridMultilevel"/>
    <w:tmpl w:val="7B888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8361AA"/>
    <w:multiLevelType w:val="multilevel"/>
    <w:tmpl w:val="C74E80D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FB2392"/>
    <w:multiLevelType w:val="multilevel"/>
    <w:tmpl w:val="6CFB239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31120D9"/>
    <w:multiLevelType w:val="hybridMultilevel"/>
    <w:tmpl w:val="C2723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0"/>
  </w:num>
  <w:num w:numId="4">
    <w:abstractNumId w:val="11"/>
  </w:num>
  <w:num w:numId="5">
    <w:abstractNumId w:val="6"/>
  </w:num>
  <w:num w:numId="6">
    <w:abstractNumId w:val="12"/>
  </w:num>
  <w:num w:numId="7">
    <w:abstractNumId w:val="19"/>
  </w:num>
  <w:num w:numId="8">
    <w:abstractNumId w:val="7"/>
  </w:num>
  <w:num w:numId="9">
    <w:abstractNumId w:val="25"/>
  </w:num>
  <w:num w:numId="10">
    <w:abstractNumId w:val="9"/>
    <w:lvlOverride w:ilvl="0">
      <w:startOverride w:val="1"/>
    </w:lvlOverride>
  </w:num>
  <w:num w:numId="11">
    <w:abstractNumId w:val="14"/>
  </w:num>
  <w:num w:numId="12">
    <w:abstractNumId w:val="16"/>
  </w:num>
  <w:num w:numId="13">
    <w:abstractNumId w:val="3"/>
  </w:num>
  <w:num w:numId="14">
    <w:abstractNumId w:val="17"/>
  </w:num>
  <w:num w:numId="15">
    <w:abstractNumId w:val="24"/>
  </w:num>
  <w:num w:numId="16">
    <w:abstractNumId w:val="2"/>
  </w:num>
  <w:num w:numId="17">
    <w:abstractNumId w:val="4"/>
  </w:num>
  <w:num w:numId="18">
    <w:abstractNumId w:val="22"/>
  </w:num>
  <w:num w:numId="19">
    <w:abstractNumId w:val="13"/>
  </w:num>
  <w:num w:numId="20">
    <w:abstractNumId w:val="8"/>
  </w:num>
  <w:num w:numId="21">
    <w:abstractNumId w:val="18"/>
  </w:num>
  <w:num w:numId="22">
    <w:abstractNumId w:val="5"/>
  </w:num>
  <w:num w:numId="23">
    <w:abstractNumId w:val="1"/>
  </w:num>
  <w:num w:numId="24">
    <w:abstractNumId w:val="23"/>
  </w:num>
  <w:num w:numId="25">
    <w:abstractNumId w:val="21"/>
  </w:num>
  <w:num w:numId="26">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2F78"/>
    <w:rsid w:val="0001437C"/>
    <w:rsid w:val="00014BF8"/>
    <w:rsid w:val="00015039"/>
    <w:rsid w:val="000153E9"/>
    <w:rsid w:val="00015D15"/>
    <w:rsid w:val="0001611C"/>
    <w:rsid w:val="00016386"/>
    <w:rsid w:val="000164BC"/>
    <w:rsid w:val="0001694D"/>
    <w:rsid w:val="00016C0D"/>
    <w:rsid w:val="00017074"/>
    <w:rsid w:val="000179A9"/>
    <w:rsid w:val="00020508"/>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EA8"/>
    <w:rsid w:val="00035EDA"/>
    <w:rsid w:val="00035F74"/>
    <w:rsid w:val="000364B5"/>
    <w:rsid w:val="00036BA1"/>
    <w:rsid w:val="00037693"/>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0A4"/>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DC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774"/>
    <w:rsid w:val="000A0028"/>
    <w:rsid w:val="000A0276"/>
    <w:rsid w:val="000A19E5"/>
    <w:rsid w:val="000A1B7B"/>
    <w:rsid w:val="000A1BBD"/>
    <w:rsid w:val="000A22F2"/>
    <w:rsid w:val="000A2538"/>
    <w:rsid w:val="000A3063"/>
    <w:rsid w:val="000A3F21"/>
    <w:rsid w:val="000A447B"/>
    <w:rsid w:val="000A56F2"/>
    <w:rsid w:val="000A5764"/>
    <w:rsid w:val="000A6F93"/>
    <w:rsid w:val="000A7DC3"/>
    <w:rsid w:val="000B0223"/>
    <w:rsid w:val="000B02A2"/>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91F"/>
    <w:rsid w:val="000C2C1D"/>
    <w:rsid w:val="000C2CD0"/>
    <w:rsid w:val="000C2E19"/>
    <w:rsid w:val="000C3794"/>
    <w:rsid w:val="000C3AB3"/>
    <w:rsid w:val="000C4C53"/>
    <w:rsid w:val="000C501B"/>
    <w:rsid w:val="000C50FA"/>
    <w:rsid w:val="000C53CC"/>
    <w:rsid w:val="000C5AFA"/>
    <w:rsid w:val="000C5D3A"/>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62D"/>
    <w:rsid w:val="000E18EA"/>
    <w:rsid w:val="000E1E92"/>
    <w:rsid w:val="000E20F9"/>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BE9"/>
    <w:rsid w:val="000F3CEF"/>
    <w:rsid w:val="000F3F6C"/>
    <w:rsid w:val="000F4ED8"/>
    <w:rsid w:val="000F4F9E"/>
    <w:rsid w:val="000F528A"/>
    <w:rsid w:val="000F5397"/>
    <w:rsid w:val="000F557E"/>
    <w:rsid w:val="000F572E"/>
    <w:rsid w:val="000F5AB7"/>
    <w:rsid w:val="000F5D31"/>
    <w:rsid w:val="000F68BA"/>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7D1"/>
    <w:rsid w:val="00105E18"/>
    <w:rsid w:val="00106117"/>
    <w:rsid w:val="001062FB"/>
    <w:rsid w:val="001063E6"/>
    <w:rsid w:val="00106B59"/>
    <w:rsid w:val="001070B9"/>
    <w:rsid w:val="0011092E"/>
    <w:rsid w:val="00110E4E"/>
    <w:rsid w:val="00110EBC"/>
    <w:rsid w:val="001110FA"/>
    <w:rsid w:val="001112F3"/>
    <w:rsid w:val="00111D66"/>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1B"/>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656"/>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6BEE"/>
    <w:rsid w:val="00147BDE"/>
    <w:rsid w:val="001502B4"/>
    <w:rsid w:val="001506B3"/>
    <w:rsid w:val="00150C1E"/>
    <w:rsid w:val="001510DF"/>
    <w:rsid w:val="0015190F"/>
    <w:rsid w:val="00151E23"/>
    <w:rsid w:val="001523B7"/>
    <w:rsid w:val="00152682"/>
    <w:rsid w:val="001526E0"/>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773C0"/>
    <w:rsid w:val="001778DE"/>
    <w:rsid w:val="00180304"/>
    <w:rsid w:val="00180B6F"/>
    <w:rsid w:val="0018143F"/>
    <w:rsid w:val="00181551"/>
    <w:rsid w:val="00181D12"/>
    <w:rsid w:val="00182750"/>
    <w:rsid w:val="00182A96"/>
    <w:rsid w:val="00182E1A"/>
    <w:rsid w:val="001833D1"/>
    <w:rsid w:val="001833FB"/>
    <w:rsid w:val="00183599"/>
    <w:rsid w:val="00184226"/>
    <w:rsid w:val="001846F2"/>
    <w:rsid w:val="00185251"/>
    <w:rsid w:val="001856D0"/>
    <w:rsid w:val="00186721"/>
    <w:rsid w:val="00186F7A"/>
    <w:rsid w:val="00187149"/>
    <w:rsid w:val="00187ABB"/>
    <w:rsid w:val="00187FF9"/>
    <w:rsid w:val="00190AC1"/>
    <w:rsid w:val="001921DE"/>
    <w:rsid w:val="001924F7"/>
    <w:rsid w:val="001927C8"/>
    <w:rsid w:val="00192B67"/>
    <w:rsid w:val="00192D14"/>
    <w:rsid w:val="0019341A"/>
    <w:rsid w:val="00193ABA"/>
    <w:rsid w:val="001940F5"/>
    <w:rsid w:val="00194249"/>
    <w:rsid w:val="001944CD"/>
    <w:rsid w:val="0019468F"/>
    <w:rsid w:val="00194E68"/>
    <w:rsid w:val="001965C4"/>
    <w:rsid w:val="001975F2"/>
    <w:rsid w:val="00197DF9"/>
    <w:rsid w:val="001A0FD6"/>
    <w:rsid w:val="001A11F0"/>
    <w:rsid w:val="001A12A1"/>
    <w:rsid w:val="001A1986"/>
    <w:rsid w:val="001A1987"/>
    <w:rsid w:val="001A1C2A"/>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09D"/>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0A"/>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18"/>
    <w:rsid w:val="002435B3"/>
    <w:rsid w:val="00244040"/>
    <w:rsid w:val="002443DE"/>
    <w:rsid w:val="0024566A"/>
    <w:rsid w:val="00245766"/>
    <w:rsid w:val="002458EB"/>
    <w:rsid w:val="002461EF"/>
    <w:rsid w:val="002462D0"/>
    <w:rsid w:val="00246594"/>
    <w:rsid w:val="002468B7"/>
    <w:rsid w:val="0024729C"/>
    <w:rsid w:val="00247BC4"/>
    <w:rsid w:val="002502F9"/>
    <w:rsid w:val="002506C7"/>
    <w:rsid w:val="0025091D"/>
    <w:rsid w:val="00251316"/>
    <w:rsid w:val="00251615"/>
    <w:rsid w:val="002518B0"/>
    <w:rsid w:val="00251B4A"/>
    <w:rsid w:val="00251DE3"/>
    <w:rsid w:val="0025243C"/>
    <w:rsid w:val="00252532"/>
    <w:rsid w:val="00252933"/>
    <w:rsid w:val="002536A0"/>
    <w:rsid w:val="0025555E"/>
    <w:rsid w:val="00255D36"/>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C0A"/>
    <w:rsid w:val="002850AC"/>
    <w:rsid w:val="0028606E"/>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368"/>
    <w:rsid w:val="0029777D"/>
    <w:rsid w:val="002A055E"/>
    <w:rsid w:val="002A0ABC"/>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626"/>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659A"/>
    <w:rsid w:val="002E689B"/>
    <w:rsid w:val="002E7003"/>
    <w:rsid w:val="002E7CAE"/>
    <w:rsid w:val="002E7F8F"/>
    <w:rsid w:val="002F07A4"/>
    <w:rsid w:val="002F1C1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3A0"/>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9A9"/>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3032"/>
    <w:rsid w:val="00353936"/>
    <w:rsid w:val="00354F66"/>
    <w:rsid w:val="0035511B"/>
    <w:rsid w:val="00356081"/>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9BA"/>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D23"/>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409"/>
    <w:rsid w:val="003B29D5"/>
    <w:rsid w:val="003B2AE7"/>
    <w:rsid w:val="003B2B22"/>
    <w:rsid w:val="003B35D9"/>
    <w:rsid w:val="003B369F"/>
    <w:rsid w:val="003B36A3"/>
    <w:rsid w:val="003B4208"/>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186"/>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4BE5"/>
    <w:rsid w:val="003F56D3"/>
    <w:rsid w:val="003F5B82"/>
    <w:rsid w:val="003F5CA0"/>
    <w:rsid w:val="003F5CFB"/>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79"/>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52C3"/>
    <w:rsid w:val="00445828"/>
    <w:rsid w:val="004459C8"/>
    <w:rsid w:val="00445B6A"/>
    <w:rsid w:val="00446488"/>
    <w:rsid w:val="00446A99"/>
    <w:rsid w:val="0044705A"/>
    <w:rsid w:val="004475BC"/>
    <w:rsid w:val="00447755"/>
    <w:rsid w:val="00447BC3"/>
    <w:rsid w:val="00447C89"/>
    <w:rsid w:val="00450214"/>
    <w:rsid w:val="00450677"/>
    <w:rsid w:val="00450E98"/>
    <w:rsid w:val="00451253"/>
    <w:rsid w:val="004515D3"/>
    <w:rsid w:val="004517AA"/>
    <w:rsid w:val="00452864"/>
    <w:rsid w:val="00452CAC"/>
    <w:rsid w:val="004531F8"/>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209E"/>
    <w:rsid w:val="0047271B"/>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293"/>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A62"/>
    <w:rsid w:val="004C2B95"/>
    <w:rsid w:val="004C30A8"/>
    <w:rsid w:val="004C3216"/>
    <w:rsid w:val="004C3898"/>
    <w:rsid w:val="004C3B35"/>
    <w:rsid w:val="004C3C55"/>
    <w:rsid w:val="004C4662"/>
    <w:rsid w:val="004C5EE9"/>
    <w:rsid w:val="004C5EF7"/>
    <w:rsid w:val="004C6623"/>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564"/>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3EA4"/>
    <w:rsid w:val="005043C3"/>
    <w:rsid w:val="00504512"/>
    <w:rsid w:val="00504B0D"/>
    <w:rsid w:val="00504D78"/>
    <w:rsid w:val="0050530D"/>
    <w:rsid w:val="00505491"/>
    <w:rsid w:val="005064AF"/>
    <w:rsid w:val="00506557"/>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46"/>
    <w:rsid w:val="005266DD"/>
    <w:rsid w:val="00526CB0"/>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5E17"/>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19F"/>
    <w:rsid w:val="00555F9F"/>
    <w:rsid w:val="0055688F"/>
    <w:rsid w:val="00556F37"/>
    <w:rsid w:val="005574AF"/>
    <w:rsid w:val="005577C0"/>
    <w:rsid w:val="00560154"/>
    <w:rsid w:val="00560C31"/>
    <w:rsid w:val="0056121F"/>
    <w:rsid w:val="00561B7A"/>
    <w:rsid w:val="00563ABE"/>
    <w:rsid w:val="00563BB8"/>
    <w:rsid w:val="00563D67"/>
    <w:rsid w:val="005644B2"/>
    <w:rsid w:val="005647E4"/>
    <w:rsid w:val="00564FBF"/>
    <w:rsid w:val="00565030"/>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A1D"/>
    <w:rsid w:val="00583F52"/>
    <w:rsid w:val="00583F8C"/>
    <w:rsid w:val="005853BE"/>
    <w:rsid w:val="00585C6A"/>
    <w:rsid w:val="00586023"/>
    <w:rsid w:val="0058638E"/>
    <w:rsid w:val="00586451"/>
    <w:rsid w:val="005870F8"/>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272"/>
    <w:rsid w:val="0059469A"/>
    <w:rsid w:val="005948C2"/>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B790D"/>
    <w:rsid w:val="005C071C"/>
    <w:rsid w:val="005C0738"/>
    <w:rsid w:val="005C089D"/>
    <w:rsid w:val="005C10B3"/>
    <w:rsid w:val="005C2555"/>
    <w:rsid w:val="005C2834"/>
    <w:rsid w:val="005C2B44"/>
    <w:rsid w:val="005C2B45"/>
    <w:rsid w:val="005C37F3"/>
    <w:rsid w:val="005C415E"/>
    <w:rsid w:val="005C42CB"/>
    <w:rsid w:val="005C433B"/>
    <w:rsid w:val="005C43D1"/>
    <w:rsid w:val="005C61AC"/>
    <w:rsid w:val="005C63F1"/>
    <w:rsid w:val="005C65B6"/>
    <w:rsid w:val="005C6CA2"/>
    <w:rsid w:val="005C6E03"/>
    <w:rsid w:val="005C74FB"/>
    <w:rsid w:val="005C75B9"/>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2DCB"/>
    <w:rsid w:val="005E312D"/>
    <w:rsid w:val="005E33DA"/>
    <w:rsid w:val="005E385F"/>
    <w:rsid w:val="005E3E7C"/>
    <w:rsid w:val="005E4663"/>
    <w:rsid w:val="005E4FCF"/>
    <w:rsid w:val="005E53B7"/>
    <w:rsid w:val="005E5895"/>
    <w:rsid w:val="005E5B81"/>
    <w:rsid w:val="005E6492"/>
    <w:rsid w:val="005E7122"/>
    <w:rsid w:val="005E7C0A"/>
    <w:rsid w:val="005E7EB1"/>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6B"/>
    <w:rsid w:val="006252E1"/>
    <w:rsid w:val="00625336"/>
    <w:rsid w:val="006254B7"/>
    <w:rsid w:val="00626130"/>
    <w:rsid w:val="006261B8"/>
    <w:rsid w:val="00626339"/>
    <w:rsid w:val="00626579"/>
    <w:rsid w:val="006265EE"/>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0B1"/>
    <w:rsid w:val="00644123"/>
    <w:rsid w:val="0064513F"/>
    <w:rsid w:val="00645193"/>
    <w:rsid w:val="00645482"/>
    <w:rsid w:val="00645B03"/>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6DB"/>
    <w:rsid w:val="00690F53"/>
    <w:rsid w:val="00691A2E"/>
    <w:rsid w:val="006921F6"/>
    <w:rsid w:val="006929B2"/>
    <w:rsid w:val="00692C29"/>
    <w:rsid w:val="00692E40"/>
    <w:rsid w:val="006931AC"/>
    <w:rsid w:val="00694615"/>
    <w:rsid w:val="00694727"/>
    <w:rsid w:val="00694C87"/>
    <w:rsid w:val="0069594C"/>
    <w:rsid w:val="00695A30"/>
    <w:rsid w:val="00695C42"/>
    <w:rsid w:val="00695C71"/>
    <w:rsid w:val="00695FC2"/>
    <w:rsid w:val="006962FB"/>
    <w:rsid w:val="00696949"/>
    <w:rsid w:val="006969A8"/>
    <w:rsid w:val="00697052"/>
    <w:rsid w:val="0069730F"/>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C7E4E"/>
    <w:rsid w:val="006D0AF4"/>
    <w:rsid w:val="006D0EF3"/>
    <w:rsid w:val="006D139D"/>
    <w:rsid w:val="006D1544"/>
    <w:rsid w:val="006D22F5"/>
    <w:rsid w:val="006D269B"/>
    <w:rsid w:val="006D2DA3"/>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71DC"/>
    <w:rsid w:val="006F796C"/>
    <w:rsid w:val="006F7B5A"/>
    <w:rsid w:val="006F7BC8"/>
    <w:rsid w:val="00700142"/>
    <w:rsid w:val="0070066A"/>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BE2"/>
    <w:rsid w:val="00747D8B"/>
    <w:rsid w:val="00751228"/>
    <w:rsid w:val="00751250"/>
    <w:rsid w:val="00751C08"/>
    <w:rsid w:val="00752C50"/>
    <w:rsid w:val="007540AD"/>
    <w:rsid w:val="007543CB"/>
    <w:rsid w:val="00755EC7"/>
    <w:rsid w:val="007565C6"/>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617"/>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12"/>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BA7"/>
    <w:rsid w:val="00794C40"/>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6EC5"/>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071"/>
    <w:rsid w:val="0087055F"/>
    <w:rsid w:val="008705D4"/>
    <w:rsid w:val="008706D4"/>
    <w:rsid w:val="00870786"/>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59A0"/>
    <w:rsid w:val="00875BD1"/>
    <w:rsid w:val="00875CD7"/>
    <w:rsid w:val="00876329"/>
    <w:rsid w:val="0087658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B43"/>
    <w:rsid w:val="00890526"/>
    <w:rsid w:val="008907CA"/>
    <w:rsid w:val="00891245"/>
    <w:rsid w:val="008913FE"/>
    <w:rsid w:val="00891DA1"/>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906"/>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CC6"/>
    <w:rsid w:val="008D6D1A"/>
    <w:rsid w:val="008E077D"/>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2CC"/>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A78"/>
    <w:rsid w:val="00940C0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347"/>
    <w:rsid w:val="00976949"/>
    <w:rsid w:val="00976B34"/>
    <w:rsid w:val="00976D35"/>
    <w:rsid w:val="00977A89"/>
    <w:rsid w:val="00977F6E"/>
    <w:rsid w:val="00980477"/>
    <w:rsid w:val="0098062F"/>
    <w:rsid w:val="00980C56"/>
    <w:rsid w:val="00980FAB"/>
    <w:rsid w:val="009817BF"/>
    <w:rsid w:val="00981923"/>
    <w:rsid w:val="00981A8E"/>
    <w:rsid w:val="00981FD7"/>
    <w:rsid w:val="009820F4"/>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B93"/>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37B"/>
    <w:rsid w:val="009A747D"/>
    <w:rsid w:val="009A753B"/>
    <w:rsid w:val="009A755E"/>
    <w:rsid w:val="009A783A"/>
    <w:rsid w:val="009B0D91"/>
    <w:rsid w:val="009B1244"/>
    <w:rsid w:val="009B1ADF"/>
    <w:rsid w:val="009B3104"/>
    <w:rsid w:val="009B315C"/>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09E2"/>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533"/>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2CDA"/>
    <w:rsid w:val="00A12E6D"/>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2E0"/>
    <w:rsid w:val="00A33041"/>
    <w:rsid w:val="00A33EF5"/>
    <w:rsid w:val="00A34314"/>
    <w:rsid w:val="00A3431B"/>
    <w:rsid w:val="00A3448A"/>
    <w:rsid w:val="00A35160"/>
    <w:rsid w:val="00A35469"/>
    <w:rsid w:val="00A35AAA"/>
    <w:rsid w:val="00A35D03"/>
    <w:rsid w:val="00A36297"/>
    <w:rsid w:val="00A36EAD"/>
    <w:rsid w:val="00A3755F"/>
    <w:rsid w:val="00A37E7B"/>
    <w:rsid w:val="00A408D4"/>
    <w:rsid w:val="00A40E1E"/>
    <w:rsid w:val="00A40F2A"/>
    <w:rsid w:val="00A419C2"/>
    <w:rsid w:val="00A41CAE"/>
    <w:rsid w:val="00A41E2B"/>
    <w:rsid w:val="00A42250"/>
    <w:rsid w:val="00A4252A"/>
    <w:rsid w:val="00A4264A"/>
    <w:rsid w:val="00A43013"/>
    <w:rsid w:val="00A4318D"/>
    <w:rsid w:val="00A43E2C"/>
    <w:rsid w:val="00A43ECE"/>
    <w:rsid w:val="00A453DB"/>
    <w:rsid w:val="00A45AD5"/>
    <w:rsid w:val="00A45B74"/>
    <w:rsid w:val="00A45BB0"/>
    <w:rsid w:val="00A45ECF"/>
    <w:rsid w:val="00A460E8"/>
    <w:rsid w:val="00A462B5"/>
    <w:rsid w:val="00A4665B"/>
    <w:rsid w:val="00A4678B"/>
    <w:rsid w:val="00A469EB"/>
    <w:rsid w:val="00A469ED"/>
    <w:rsid w:val="00A46A95"/>
    <w:rsid w:val="00A47A09"/>
    <w:rsid w:val="00A47B02"/>
    <w:rsid w:val="00A50156"/>
    <w:rsid w:val="00A50422"/>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23D0"/>
    <w:rsid w:val="00A62703"/>
    <w:rsid w:val="00A62C1F"/>
    <w:rsid w:val="00A63483"/>
    <w:rsid w:val="00A64603"/>
    <w:rsid w:val="00A647D1"/>
    <w:rsid w:val="00A64DD4"/>
    <w:rsid w:val="00A65943"/>
    <w:rsid w:val="00A660AC"/>
    <w:rsid w:val="00A66720"/>
    <w:rsid w:val="00A67031"/>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B31"/>
    <w:rsid w:val="00A77175"/>
    <w:rsid w:val="00A773F0"/>
    <w:rsid w:val="00A776B4"/>
    <w:rsid w:val="00A77EC4"/>
    <w:rsid w:val="00A80633"/>
    <w:rsid w:val="00A807B8"/>
    <w:rsid w:val="00A81391"/>
    <w:rsid w:val="00A81DE6"/>
    <w:rsid w:val="00A82369"/>
    <w:rsid w:val="00A83A2E"/>
    <w:rsid w:val="00A83B47"/>
    <w:rsid w:val="00A8445F"/>
    <w:rsid w:val="00A852ED"/>
    <w:rsid w:val="00A8531C"/>
    <w:rsid w:val="00A85A38"/>
    <w:rsid w:val="00A85D63"/>
    <w:rsid w:val="00A86652"/>
    <w:rsid w:val="00A871A3"/>
    <w:rsid w:val="00A8722C"/>
    <w:rsid w:val="00A8722D"/>
    <w:rsid w:val="00A877A9"/>
    <w:rsid w:val="00A87ABC"/>
    <w:rsid w:val="00A87BCC"/>
    <w:rsid w:val="00A91F23"/>
    <w:rsid w:val="00A920C7"/>
    <w:rsid w:val="00A92507"/>
    <w:rsid w:val="00A92879"/>
    <w:rsid w:val="00A92B4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660"/>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748F"/>
    <w:rsid w:val="00AD7ABF"/>
    <w:rsid w:val="00AD7D2A"/>
    <w:rsid w:val="00AD7F22"/>
    <w:rsid w:val="00AD7F4A"/>
    <w:rsid w:val="00AE01BF"/>
    <w:rsid w:val="00AE0416"/>
    <w:rsid w:val="00AE0455"/>
    <w:rsid w:val="00AE0A60"/>
    <w:rsid w:val="00AE0D5D"/>
    <w:rsid w:val="00AE0EC4"/>
    <w:rsid w:val="00AE0F1C"/>
    <w:rsid w:val="00AE103E"/>
    <w:rsid w:val="00AE150B"/>
    <w:rsid w:val="00AE1722"/>
    <w:rsid w:val="00AE1849"/>
    <w:rsid w:val="00AE19F1"/>
    <w:rsid w:val="00AE27AC"/>
    <w:rsid w:val="00AE280F"/>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F3A"/>
    <w:rsid w:val="00AF104B"/>
    <w:rsid w:val="00AF1C5D"/>
    <w:rsid w:val="00AF1E22"/>
    <w:rsid w:val="00AF271A"/>
    <w:rsid w:val="00AF285A"/>
    <w:rsid w:val="00AF29E6"/>
    <w:rsid w:val="00AF3219"/>
    <w:rsid w:val="00AF3576"/>
    <w:rsid w:val="00AF42D7"/>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5D21"/>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B83"/>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D2E"/>
    <w:rsid w:val="00BC4E54"/>
    <w:rsid w:val="00BC6729"/>
    <w:rsid w:val="00BC67E7"/>
    <w:rsid w:val="00BC74D1"/>
    <w:rsid w:val="00BC7E98"/>
    <w:rsid w:val="00BD0073"/>
    <w:rsid w:val="00BD23AF"/>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4F8F"/>
    <w:rsid w:val="00BF512B"/>
    <w:rsid w:val="00BF51F4"/>
    <w:rsid w:val="00BF6454"/>
    <w:rsid w:val="00BF657B"/>
    <w:rsid w:val="00BF6EEA"/>
    <w:rsid w:val="00BF6FD7"/>
    <w:rsid w:val="00BF74C7"/>
    <w:rsid w:val="00C00CCF"/>
    <w:rsid w:val="00C014D9"/>
    <w:rsid w:val="00C015F1"/>
    <w:rsid w:val="00C01F33"/>
    <w:rsid w:val="00C0209C"/>
    <w:rsid w:val="00C02309"/>
    <w:rsid w:val="00C029D4"/>
    <w:rsid w:val="00C02CC6"/>
    <w:rsid w:val="00C0342D"/>
    <w:rsid w:val="00C035C2"/>
    <w:rsid w:val="00C040F7"/>
    <w:rsid w:val="00C044AB"/>
    <w:rsid w:val="00C04C9F"/>
    <w:rsid w:val="00C05248"/>
    <w:rsid w:val="00C05458"/>
    <w:rsid w:val="00C05706"/>
    <w:rsid w:val="00C06071"/>
    <w:rsid w:val="00C0625C"/>
    <w:rsid w:val="00C063D5"/>
    <w:rsid w:val="00C06C93"/>
    <w:rsid w:val="00C07144"/>
    <w:rsid w:val="00C07377"/>
    <w:rsid w:val="00C0744C"/>
    <w:rsid w:val="00C10478"/>
    <w:rsid w:val="00C1068F"/>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C4E"/>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EDE"/>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55"/>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7D8A"/>
    <w:rsid w:val="00C57E2F"/>
    <w:rsid w:val="00C6050B"/>
    <w:rsid w:val="00C60783"/>
    <w:rsid w:val="00C60FBD"/>
    <w:rsid w:val="00C610C4"/>
    <w:rsid w:val="00C61623"/>
    <w:rsid w:val="00C61F29"/>
    <w:rsid w:val="00C62052"/>
    <w:rsid w:val="00C6223E"/>
    <w:rsid w:val="00C62910"/>
    <w:rsid w:val="00C62B74"/>
    <w:rsid w:val="00C634E4"/>
    <w:rsid w:val="00C63540"/>
    <w:rsid w:val="00C6360A"/>
    <w:rsid w:val="00C63F84"/>
    <w:rsid w:val="00C64384"/>
    <w:rsid w:val="00C64672"/>
    <w:rsid w:val="00C654C6"/>
    <w:rsid w:val="00C65560"/>
    <w:rsid w:val="00C65765"/>
    <w:rsid w:val="00C65EBC"/>
    <w:rsid w:val="00C65F0C"/>
    <w:rsid w:val="00C6622C"/>
    <w:rsid w:val="00C66296"/>
    <w:rsid w:val="00C66472"/>
    <w:rsid w:val="00C668F7"/>
    <w:rsid w:val="00C6692D"/>
    <w:rsid w:val="00C66C33"/>
    <w:rsid w:val="00C671CA"/>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6F62"/>
    <w:rsid w:val="00C771F0"/>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550"/>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3C"/>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5053"/>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712"/>
    <w:rsid w:val="00CF687E"/>
    <w:rsid w:val="00CF743E"/>
    <w:rsid w:val="00D018A7"/>
    <w:rsid w:val="00D01A7D"/>
    <w:rsid w:val="00D01CD4"/>
    <w:rsid w:val="00D01D27"/>
    <w:rsid w:val="00D02803"/>
    <w:rsid w:val="00D0349B"/>
    <w:rsid w:val="00D038F8"/>
    <w:rsid w:val="00D04094"/>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2EC"/>
    <w:rsid w:val="00D32390"/>
    <w:rsid w:val="00D324BC"/>
    <w:rsid w:val="00D32F1F"/>
    <w:rsid w:val="00D341A0"/>
    <w:rsid w:val="00D3467D"/>
    <w:rsid w:val="00D352F6"/>
    <w:rsid w:val="00D36558"/>
    <w:rsid w:val="00D367D3"/>
    <w:rsid w:val="00D36B01"/>
    <w:rsid w:val="00D36E71"/>
    <w:rsid w:val="00D36F36"/>
    <w:rsid w:val="00D37053"/>
    <w:rsid w:val="00D3771F"/>
    <w:rsid w:val="00D37D87"/>
    <w:rsid w:val="00D40629"/>
    <w:rsid w:val="00D40B33"/>
    <w:rsid w:val="00D4102D"/>
    <w:rsid w:val="00D417B1"/>
    <w:rsid w:val="00D41A3F"/>
    <w:rsid w:val="00D41ADF"/>
    <w:rsid w:val="00D42335"/>
    <w:rsid w:val="00D4318F"/>
    <w:rsid w:val="00D4329B"/>
    <w:rsid w:val="00D434F3"/>
    <w:rsid w:val="00D43593"/>
    <w:rsid w:val="00D438BF"/>
    <w:rsid w:val="00D440F8"/>
    <w:rsid w:val="00D446BC"/>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4A6"/>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656"/>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0FF6"/>
    <w:rsid w:val="00D81017"/>
    <w:rsid w:val="00D8178B"/>
    <w:rsid w:val="00D823C6"/>
    <w:rsid w:val="00D83315"/>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19EA"/>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C8E"/>
    <w:rsid w:val="00E04BB2"/>
    <w:rsid w:val="00E05500"/>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D1E"/>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1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502"/>
    <w:rsid w:val="00E65D80"/>
    <w:rsid w:val="00E65EC5"/>
    <w:rsid w:val="00E66A77"/>
    <w:rsid w:val="00E66A97"/>
    <w:rsid w:val="00E67C51"/>
    <w:rsid w:val="00E67C6C"/>
    <w:rsid w:val="00E67E5D"/>
    <w:rsid w:val="00E703CA"/>
    <w:rsid w:val="00E70E4F"/>
    <w:rsid w:val="00E71515"/>
    <w:rsid w:val="00E71A10"/>
    <w:rsid w:val="00E71B86"/>
    <w:rsid w:val="00E72EFC"/>
    <w:rsid w:val="00E7387C"/>
    <w:rsid w:val="00E7456D"/>
    <w:rsid w:val="00E749C9"/>
    <w:rsid w:val="00E74F42"/>
    <w:rsid w:val="00E751EB"/>
    <w:rsid w:val="00E758EC"/>
    <w:rsid w:val="00E75B4D"/>
    <w:rsid w:val="00E76421"/>
    <w:rsid w:val="00E7776E"/>
    <w:rsid w:val="00E77CE1"/>
    <w:rsid w:val="00E8025C"/>
    <w:rsid w:val="00E80928"/>
    <w:rsid w:val="00E80A5A"/>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57C"/>
    <w:rsid w:val="00EC6F39"/>
    <w:rsid w:val="00EC71CE"/>
    <w:rsid w:val="00EC7858"/>
    <w:rsid w:val="00ED00DD"/>
    <w:rsid w:val="00ED1006"/>
    <w:rsid w:val="00ED27F9"/>
    <w:rsid w:val="00ED294D"/>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D18"/>
    <w:rsid w:val="00EE4346"/>
    <w:rsid w:val="00EE52C1"/>
    <w:rsid w:val="00EE53FF"/>
    <w:rsid w:val="00EE593B"/>
    <w:rsid w:val="00EE5DF5"/>
    <w:rsid w:val="00EE662C"/>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2FFE"/>
    <w:rsid w:val="00F13364"/>
    <w:rsid w:val="00F1354B"/>
    <w:rsid w:val="00F135D2"/>
    <w:rsid w:val="00F13946"/>
    <w:rsid w:val="00F151AF"/>
    <w:rsid w:val="00F15491"/>
    <w:rsid w:val="00F15FA5"/>
    <w:rsid w:val="00F161DA"/>
    <w:rsid w:val="00F163C6"/>
    <w:rsid w:val="00F1664B"/>
    <w:rsid w:val="00F168FA"/>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215F"/>
    <w:rsid w:val="00F429E8"/>
    <w:rsid w:val="00F434C6"/>
    <w:rsid w:val="00F43D4A"/>
    <w:rsid w:val="00F43F65"/>
    <w:rsid w:val="00F4469F"/>
    <w:rsid w:val="00F457DA"/>
    <w:rsid w:val="00F468C8"/>
    <w:rsid w:val="00F4766C"/>
    <w:rsid w:val="00F477F2"/>
    <w:rsid w:val="00F507CC"/>
    <w:rsid w:val="00F507D1"/>
    <w:rsid w:val="00F50984"/>
    <w:rsid w:val="00F5103C"/>
    <w:rsid w:val="00F514A1"/>
    <w:rsid w:val="00F517C5"/>
    <w:rsid w:val="00F519CE"/>
    <w:rsid w:val="00F51ADA"/>
    <w:rsid w:val="00F51C70"/>
    <w:rsid w:val="00F52496"/>
    <w:rsid w:val="00F527D0"/>
    <w:rsid w:val="00F528D3"/>
    <w:rsid w:val="00F52988"/>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6C4A"/>
    <w:rsid w:val="00FA6E5B"/>
    <w:rsid w:val="00FA7109"/>
    <w:rsid w:val="00FA7755"/>
    <w:rsid w:val="00FA7D44"/>
    <w:rsid w:val="00FA7D5C"/>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14EC"/>
    <w:rsid w:val="00FC186B"/>
    <w:rsid w:val="00FC1DCB"/>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EC8"/>
    <w:rsid w:val="00FD1F0A"/>
    <w:rsid w:val="00FD2012"/>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032"/>
    <w:pPr>
      <w:spacing w:after="160" w:line="259" w:lineRule="auto"/>
    </w:pPr>
    <w:rPr>
      <w:rFonts w:ascii="Times New Roman" w:eastAsiaTheme="minorHAnsi" w:hAnsi="Times New Roman"/>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445C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9445C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2202E8"/>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530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303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445CE"/>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445CE"/>
    <w:rPr>
      <w:rFonts w:ascii="Arial" w:hAnsi="Arial"/>
      <w:sz w:val="28"/>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A60FD"/>
    <w:pPr>
      <w:spacing w:after="0"/>
      <w:ind w:left="720"/>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5A60FD"/>
    <w:rPr>
      <w:rFonts w:ascii="Times New Roman" w:eastAsia="Calibri" w:hAnsi="Times New Roman"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line="240" w:lineRule="auto"/>
    </w:pPr>
    <w:rPr>
      <w:rFonts w:eastAsia="SimSu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line="240" w:lineRule="auto"/>
      <w:textAlignment w:val="baseline"/>
    </w:pPr>
    <w:rPr>
      <w:rFonts w:eastAsia="MS Mincho"/>
      <w:sz w:val="24"/>
      <w:szCs w:val="20"/>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rPr>
      <w:rFonts w:ascii="Arial" w:hAnsi="Arial"/>
      <w:sz w:val="20"/>
      <w:lang w:val="en-GB"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2"/>
      </w:numPr>
      <w:tabs>
        <w:tab w:val="left" w:pos="1701"/>
      </w:tabs>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3531475">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2021-05-11T22:13:00Z</dcterms:created>
  <dcterms:modified xsi:type="dcterms:W3CDTF">2021-10-01T19:51:00Z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